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40" w:after="2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26"/>
          <w:szCs w:val="26"/>
          <w:rtl/>
        </w:rPr>
        <w:t>رحلة: مدير المدرسة</w:t>
      </w:r>
    </w:p>
    <w:p>
      <w:pPr>
        <w:bidi/>
        <w:spacing w:before="0" w:after="12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الزمنُ المستهدف: 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١٠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دقيقة  ·  </w:t>
      </w:r>
      <w:r>
        <w:rPr>
          <w:rFonts w:ascii="Sakkal Majalla" w:hAnsi="Sakkal Majalla" w:cs="Sakkal Majalla" w:eastAsia="Sakkal Majalla"/>
          <w:b/>
          <w:color w:val="2F7F95"/>
          <w:sz w:val="23"/>
          <w:szCs w:val="23"/>
          <w:bCs/>
          <w:rtl/>
        </w:rPr>
        <w:t>٧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8"/>
          <w:szCs w:val="18"/>
          <w:rtl/>
        </w:rPr>
        <w:t xml:space="preserve"> مشهداً  ·  مديرُ المدرسة — ونطاقُه مدرستُه وحدها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قبل أن تضغط «تسجيل»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خمسُ قواعدَ لكل فيديو، وما يخصُّ هذا الدور</w:t>
      </w:r>
    </w:p>
    <w:tbl>
      <w:tblPr>
        <w:bidiVisual/>
        <w:tblW w:w="5000" w:type="pct"/>
        <w:jc w:val="center"/>
        <w:tblBorders>
          <w:top w:val="single" w:sz="6" w:space="0" w:color="355E91"/>
          <w:left w:val="single" w:sz="6" w:space="0" w:color="355E91"/>
          <w:bottom w:val="single" w:sz="6" w:space="0" w:color="355E91"/>
          <w:right w:val="single" w:sz="6" w:space="0" w:color="355E91"/>
          <w:insideH w:val="single" w:sz="6" w:space="0" w:color="355E91"/>
          <w:insideV w:val="single" w:sz="6" w:space="0" w:color="355E91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قواعدُ التسجيل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نافذةُ المتصفّح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(ملءُ الشاشة · تكبير ١٠٠٪) — ولا تُظهر أشرطةَ المفضّلة ولا تبويباتٍ أخرى — فالمشاهدُ يصوّر ما يراه.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ابدأ من صفحةٍ نظيفة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(نافذةٌ خاصة (Private) أو امسح بيانات الموقع) — فتظهر شاشةُ اختيار الدور من أولها، ولا يدخل الفيديوُ بحسابٍ سابق.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بياناتٌ مزروعةٌ لا حقيقية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(أسماءٌ تبدأ بـ«أ. نموذج») — لا يُصوَّر اسمُ معلمٍ حقيقيٍّ ولا رقمُه الوظيفيّ ولا درجتُه — الفيديو يُوزَّع.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صوتٌ واحدٌ هادئ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(تحدّث وأنت تنقر لا بعدها) — فيرى المشاهدُ النقرةَ ويسمع سببَها في اللحظة نفسِها.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تشرح ما لا يخصّه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(ابقَ في شاشاته) — ولكلِّ دورٍ ما يخصُّه فقط — فلا تفتح في فيديو المعلم شاشةَ المشرف.</w:t>
            </w:r>
          </w:p>
        </w:tc>
      </w:tr>
    </w:tbl>
    <w:p>
      <w:pPr>
        <w:bidi/>
        <w:spacing w:before="0" w:after="100"/>
      </w:pPr>
    </w:p>
    <w:tbl>
      <w:tblPr>
        <w:bidiVisual/>
        <w:tblW w:w="5000" w:type="pct"/>
        <w:jc w:val="center"/>
        <w:tblBorders>
          <w:top w:val="single" w:sz="6" w:space="0" w:color="2F7F95"/>
          <w:left w:val="single" w:sz="6" w:space="0" w:color="2F7F95"/>
          <w:bottom w:val="single" w:sz="6" w:space="0" w:color="2F7F95"/>
          <w:right w:val="single" w:sz="6" w:space="0" w:color="2F7F95"/>
          <w:insideH w:val="single" w:sz="6" w:space="0" w:color="2F7F95"/>
          <w:insideV w:val="single" w:sz="6" w:space="0" w:color="2F7F95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وما يُهيَّأ لهذا الدور بعينه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الدخولُ بقطاعٍ ومجمعٍ ومدرسة — فتُثبَّت المدرسةُ على الشاشة كلِّها.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جدولٌ فيه حصصٌ لمدرستك، منها حصةٌ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مشرفَ لتخصصها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فتظهر شارةُ «عليك».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>وحصةٌ رُصدت ولم تُعتمد نتيجتُها بعدُ — فيُرى زرُّ الاعتماد حيّاً.</w:t>
            </w:r>
          </w:p>
        </w:tc>
      </w:tr>
    </w:tbl>
    <w:p>
      <w:pPr>
        <w:bidi/>
        <w:spacing w:before="0" w:after="100"/>
      </w:pP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المشاهد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وما بين قوسين زمنُ المشهد في الشريط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الافتتاح — وأنت على شاشة اختيار الدور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اختيار الدور — أول الصفحة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00951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0951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40"/>
        <w:ind w:right="220"/>
      </w:pPr>
      <w:r>
        <w:rPr>
          <w:rFonts w:ascii="Sakkal Majalla" w:hAnsi="Sakkal Majalla" w:cs="Sakkal Majalla" w:eastAsia="Sakkal Majalla"/>
          <w:b w:val="0"/>
          <w:color w:val="2F7F95"/>
          <w:sz w:val="20"/>
          <w:szCs w:val="20"/>
          <w:rtl/>
        </w:rPr>
        <w:t xml:space="preserve">•  </w:t>
      </w:r>
      <w:r>
        <w:rPr>
          <w:rFonts w:ascii="Sakkal Majalla" w:hAnsi="Sakkal Majalla" w:cs="Sakkal Majalla" w:eastAsia="Sakkal Majalla"/>
          <w:b w:val="0"/>
          <w:color w:val="1A1A1A"/>
          <w:sz w:val="23"/>
          <w:szCs w:val="23"/>
          <w:rtl/>
        </w:rPr>
        <w:t>افتح الرابط وأنت صامت، ثم ابدأ الكلام والشاشةُ ظاهرة:  https://ahseyam.github.io/unified-lesson/</w:t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مرحباً. أنت مديرُ المدرسة: ترى مدرستك وحدها، وترصد ما لا مشرفَ لتخصصه، وتعتمد النتائج. وهذا الفيديو يمشي معك في ذلك كلِّه.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ادخل واختر مدرستك مرّةً واحدة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الدخول بدور مدير المدرسة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00951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r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0951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اختر بطاقة «مدير المدرسة»، فيُطلب منك القطاعُ والمجمعُ والمدرسة.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وتُثبَّت عليك بعدها — ولتغييرها تخرج وتدخل من جديد.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جدول مدرستي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جدول مدرستي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5692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schoo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69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ترى حصصَ مدرستك وحدها: من جُدولت له حصةٌ، وما اكتمل تحضيرُه وما لم يكتمل.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وتستطيع الكتابةَ في أي خانةٍ من مدرستك — فأنت مسؤولٌ عن اكتمالها.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وفوق الجدول عددُ من في الكشف بلا حصةٍ مسجَّلةٍ بعد، وزرُّ فتح الكشف.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٤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ارصد الحصة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استمارة الملاحظة الصفية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5692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ob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569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صفتُك في البطاقة تُملأ تلقائياً من دورك — لا تُسأل عنها ولا تُبدَّل.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املأ الاستمارة أثناء الحصة: المؤشراتُ بدرجاتها، والشواهدُ بما رأيتَه.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٥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اعتمد النتيجة واقفل الحصة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اعتماد النتيجة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15692" cy="28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appro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692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بعد اكتمال الرصد تظهر الدرجةُ ومستواها وإجراءُ الجسر.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والاعتمادُ يقفل الحصة: لا يُعدَّل بعده جدولُها ولا تحضيرُها ولا رصدُها.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٦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لوحة المدرسة والتقارير</w:t>
      </w:r>
    </w:p>
    <w:p>
      <w:pPr>
        <w:bidi/>
        <w:spacing w:before="2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الشاشة:  </w:t>
      </w:r>
      <w:r>
        <w:rPr>
          <w:rFonts w:ascii="Sakkal Majalla" w:hAnsi="Sakkal Majalla" w:cs="Sakkal Majalla" w:eastAsia="Sakkal Majalla"/>
          <w:b w:val="0"/>
          <w:color w:val="355E91"/>
          <w:sz w:val="22"/>
          <w:szCs w:val="22"/>
          <w:rtl/>
        </w:rPr>
        <w:t>تقارير المدرسة</w:t>
      </w:r>
    </w:p>
    <w:p>
      <w:pPr>
        <w:bidi/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85653" cy="28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repor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5653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تقاريرُ التفعيل: من حضّر ومن لم يحضّر، ومن رُصد له ومن ينتظر.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وتقاريرُ النتائج بالمؤشر وبالمعلم وبالمرحلة — وتُصدَّر CSV للتحليل.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shd w:val="clear" w:color="auto" w:fill="E9EEF6"/>
        <w:bidi/>
        <w:spacing w:before="12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مشهد </w:t>
      </w:r>
      <w:r>
        <w:rPr>
          <w:rFonts w:ascii="Sakkal Majalla" w:hAnsi="Sakkal Majalla" w:cs="Sakkal Majalla" w:eastAsia="Sakkal Majalla"/>
          <w:b/>
          <w:color w:val="C00000"/>
          <w:sz w:val="25"/>
          <w:szCs w:val="25"/>
          <w:bCs/>
          <w:rtl/>
        </w:rPr>
        <w:t>٧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0"/>
          <w:szCs w:val="20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٥٢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– 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>:</w:t>
      </w:r>
      <w:r>
        <w:rPr>
          <w:rFonts w:ascii="Sakkal Majalla" w:hAnsi="Sakkal Majalla" w:cs="Sakkal Majalla" w:eastAsia="Sakkal Majalla"/>
          <w:b/>
          <w:color w:val="2F7F95"/>
          <w:sz w:val="21"/>
          <w:szCs w:val="21"/>
          <w:bCs/>
          <w:rtl/>
        </w:rPr>
        <w:t>١٠</w:t>
      </w:r>
      <w:r>
        <w:rPr>
          <w:rFonts w:ascii="Al-Jazeera-Arabic-Bold" w:hAnsi="Al-Jazeera-Arabic-Bold" w:cs="Al-Jazeera-Arabic-Bold" w:eastAsia="Al-Jazeera-Arabic-Bold"/>
          <w:b w:val="0"/>
          <w:color w:val="2F7F95"/>
          <w:sz w:val="17"/>
          <w:szCs w:val="17"/>
          <w:rtl/>
        </w:rPr>
        <w:t xml:space="preserve">  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20"/>
          <w:szCs w:val="20"/>
          <w:rtl/>
        </w:rPr>
        <w:t xml:space="preserve">   الختام</w:t>
      </w:r>
    </w:p>
    <w:p>
      <w:pPr>
        <w:shd w:val="clear" w:color="auto" w:fill="F6F8FB"/>
        <w:bidi/>
        <w:spacing w:before="40" w:after="20"/>
        <w:ind w:right="22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18"/>
          <w:szCs w:val="18"/>
          <w:rtl/>
        </w:rPr>
        <w:t>تقول وأنت تنقر:</w:t>
      </w:r>
    </w:p>
    <w:p>
      <w:pPr>
        <w:bidi/>
        <w:spacing w:before="0" w:after="40"/>
        <w:ind w:right="400"/>
      </w:pP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«  </w:t>
      </w:r>
      <w:r>
        <w:rPr>
          <w:rFonts w:ascii="Sakkal Majalla" w:hAnsi="Sakkal Majalla" w:cs="Sakkal Majalla" w:eastAsia="Sakkal Majalla"/>
          <w:b w:val="0"/>
          <w:color w:val="1A1A1A"/>
          <w:sz w:val="24"/>
          <w:szCs w:val="24"/>
          <w:rtl/>
        </w:rPr>
        <w:t>مدرستُك مثبَّتةٌ عليك فلا ترى غيرها ولا يراها غيرُك. وتقاريرُك تُطبع وتُصدَّر كما هي بلا إعادة كتابة.</w:t>
      </w:r>
      <w:r>
        <w:rPr>
          <w:rFonts w:ascii="Sakkal Majalla" w:hAnsi="Sakkal Majalla" w:cs="Sakkal Majalla" w:eastAsia="Sakkal Majalla"/>
          <w:b w:val="0"/>
          <w:color w:val="2F7F95"/>
          <w:sz w:val="22"/>
          <w:szCs w:val="22"/>
          <w:rtl/>
        </w:rPr>
        <w:t xml:space="preserve">  »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Al-Jazeera-Arabic-Bold" w:hAnsi="Al-Jazeera-Arabic-Bold" w:cs="Al-Jazeera-Arabic-Bold" w:eastAsia="Al-Jazeera-Arabic-Bold"/>
          <w:b w:val="0"/>
          <w:color w:val="C00000"/>
          <w:sz w:val="22"/>
          <w:szCs w:val="22"/>
          <w:rtl/>
        </w:rPr>
        <w:t>❖  ما يُفسد التسجيل</w:t>
      </w:r>
      <w:r>
        <w:rPr>
          <w:rFonts w:ascii="Sakkal Majalla" w:hAnsi="Sakkal Majalla" w:cs="Sakkal Majalla" w:eastAsia="Sakkal Majalla"/>
          <w:b w:val="0"/>
          <w:color w:val="7F7F7F"/>
          <w:sz w:val="20"/>
          <w:szCs w:val="20"/>
          <w:rtl/>
        </w:rPr>
        <w:t xml:space="preserve">    أعِد المشهدَ ولا تُكمل عليه — فالمشاهدُ يرى ما لا تراه</w:t>
      </w:r>
    </w:p>
    <w:tbl>
      <w:tblPr>
        <w:bidiVisual/>
        <w:tblW w:w="5000" w:type="pct"/>
        <w:jc w:val="center"/>
        <w:tblBorders>
          <w:top w:val="single" w:sz="6" w:space="0" w:color="E6B8B8"/>
          <w:left w:val="single" w:sz="6" w:space="0" w:color="E6B8B8"/>
          <w:bottom w:val="single" w:sz="6" w:space="0" w:color="E6B8B8"/>
          <w:right w:val="single" w:sz="6" w:space="0" w:color="E6B8B8"/>
          <w:insideH w:val="single" w:sz="6" w:space="0" w:color="E6B8B8"/>
          <w:insideV w:val="single" w:sz="6" w:space="0" w:color="E6B8B8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مصائدُ هذا الدور — قُلها في الفيديو ولا تقع فيها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أرى «أين أزور — جدول المشرفين»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لأنك لا تدور على المجمعات. هذا للمشرف التربوي وحده.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لا أرى «إسناد الزائرين»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الإسنادُ من اختصاص الوكيل التعليمي — وهو من يراه.</w:t>
            </w:r>
          </w:p>
        </w:tc>
      </w:tr>
    </w:tbl>
    <w:p>
      <w:pPr>
        <w:bidi/>
        <w:spacing w:before="0" w:after="100"/>
      </w:pPr>
    </w:p>
    <w:tbl>
      <w:tblPr>
        <w:bidiVisual/>
        <w:tblW w:w="5000" w:type="pct"/>
        <w:jc w:val="center"/>
        <w:tblBorders>
          <w:top w:val="single" w:sz="6" w:space="0" w:color="E6B8B8"/>
          <w:left w:val="single" w:sz="6" w:space="0" w:color="E6B8B8"/>
          <w:bottom w:val="single" w:sz="6" w:space="0" w:color="E6B8B8"/>
          <w:right w:val="single" w:sz="6" w:space="0" w:color="E6B8B8"/>
          <w:insideH w:val="single" w:sz="6" w:space="0" w:color="E6B8B8"/>
          <w:insideV w:val="single" w:sz="6" w:space="0" w:color="E6B8B8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90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9"/>
                <w:szCs w:val="19"/>
                <w:rtl/>
              </w:rPr>
              <w:t>ومصائدُ التسجيل نفسِه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اسمٌ حقيقيٌّ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أوقف التسجيل وامسح البيانات وابدأ من جديد.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نقرةٌ بلا كلام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المشاهدُ يرى الشاشةَ تتغيّر ولا يعرف لماذا.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الشرحُ قبل النقر بثوانٍ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قُل وأنت تنقر، لا قبلها ولا بعدها.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فتحُ شاشةٍ ليست لهذا الدور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تُربك المشاهدَ وتُوهمه بصلاحيةٍ ليست له.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20" w:after="20"/>
            </w:pPr>
            <w:r/>
            <w:r>
              <w:rPr>
                <w:rFonts w:ascii="Sakkal Majalla" w:hAnsi="Sakkal Majalla" w:cs="Sakkal Majalla" w:eastAsia="Sakkal Majalla"/>
                <w:b w:val="0"/>
                <w:color w:val="2F7F95"/>
                <w:sz w:val="20"/>
                <w:szCs w:val="20"/>
                <w:rtl/>
              </w:rPr>
              <w:t xml:space="preserve">•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A1A1A"/>
                <w:sz w:val="18"/>
                <w:szCs w:val="18"/>
                <w:rtl/>
              </w:rPr>
              <w:t>رابطُ المخزن المشترك ظاهراً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3"/>
                <w:szCs w:val="23"/>
                <w:rtl/>
              </w:rPr>
              <w:t xml:space="preserve"> — فيه مفتاحُ القاعدة، فلا يُصوَّر.</w:t>
            </w:r>
          </w:p>
        </w:tc>
      </w:tr>
    </w:tbl>
    <w:p>
      <w:pPr>
        <w:bidi/>
        <w:spacing w:before="0" w:after="100"/>
      </w:pPr>
    </w:p>
    <w:p>
      <w:pPr>
        <w:bidi/>
        <w:spacing w:before="120" w:after="0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9"/>
          <w:szCs w:val="19"/>
          <w:rtl w:val="0"/>
        </w:rPr>
        <w:t>https://ahseyam.github.io/unified-lesson/</w:t>
      </w:r>
    </w:p>
    <w:p>
      <w:pPr>
        <w:bidi/>
        <w:spacing w:before="0" w:after="0"/>
        <w:jc w:val="center"/>
      </w:pPr>
      <w:r>
        <w:rPr>
          <w:rFonts w:ascii="Sakkal Majalla" w:hAnsi="Sakkal Majalla" w:cs="Sakkal Majalla" w:eastAsia="Sakkal Majalla"/>
          <w:b w:val="0"/>
          <w:color w:val="7F7F7F"/>
          <w:sz w:val="21"/>
          <w:szCs w:val="21"/>
          <w:rtl/>
        </w:rPr>
        <w:t>إدارة التخطيط والاعتماد المدرسي  ·  أ. أحمد صيام</w:t>
      </w:r>
    </w:p>
    <w:sectPr w:rsidR="00FC693F" w:rsidRPr="0006063C" w:rsidSect="00034616">
      <w:headerReference w:type="default" r:id="rId9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سيناريو تسجيل فيديو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