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spacing w:before="0" w:after="60"/>
        <w:jc w:val="center"/>
      </w:pPr>
      <w:r>
        <w:rPr>
          <w:rFonts w:ascii="Sakkal Majalla" w:hAnsi="Sakkal Majalla" w:cs="Sakkal Majalla" w:eastAsia="Sakkal Majalla"/>
          <w:b w:val="0"/>
          <w:color w:val="C00000"/>
          <w:sz w:val="17"/>
          <w:szCs w:val="17"/>
          <w:rtl/>
        </w:rPr>
        <w:t xml:space="preserve">◆  </w:t>
      </w:r>
      <w:r>
        <w:rPr>
          <w:rFonts w:ascii="Al-Jazeera-Arabic-Bold" w:hAnsi="Al-Jazeera-Arabic-Bold" w:cs="Al-Jazeera-Arabic-Bold" w:eastAsia="Al-Jazeera-Arabic-Bold"/>
          <w:b w:val="0"/>
          <w:color w:val="C00000"/>
          <w:sz w:val="19"/>
          <w:szCs w:val="19"/>
          <w:rtl/>
        </w:rPr>
        <w:t xml:space="preserve">نموذج استرشادي معبَّأ · الفيزياء </w:t>
      </w:r>
      <w:r>
        <w:rPr>
          <w:rFonts w:ascii="Sakkal Majalla" w:hAnsi="Sakkal Majalla" w:cs="Sakkal Majalla" w:eastAsia="Sakkal Majalla"/>
          <w:b/>
          <w:color w:val="C00000"/>
          <w:sz w:val="23"/>
          <w:szCs w:val="23"/>
          <w:bCs/>
          <w:rtl/>
        </w:rPr>
        <w:t>١</w:t>
      </w:r>
      <w:r>
        <w:rPr>
          <w:rFonts w:ascii="Al-Jazeera-Arabic-Bold" w:hAnsi="Al-Jazeera-Arabic-Bold" w:cs="Al-Jazeera-Arabic-Bold" w:eastAsia="Al-Jazeera-Arabic-Bold"/>
          <w:b w:val="0"/>
          <w:color w:val="C00000"/>
          <w:sz w:val="19"/>
          <w:szCs w:val="19"/>
          <w:rtl/>
        </w:rPr>
        <w:t xml:space="preserve"> — أول ثانوي (مسارات)</w:t>
      </w:r>
      <w:r>
        <w:rPr>
          <w:rFonts w:ascii="Sakkal Majalla" w:hAnsi="Sakkal Majalla" w:cs="Sakkal Majalla" w:eastAsia="Sakkal Majalla"/>
          <w:b w:val="0"/>
          <w:color w:val="C00000"/>
          <w:sz w:val="17"/>
          <w:szCs w:val="17"/>
          <w:rtl/>
        </w:rPr>
        <w:t xml:space="preserve">  ◆</w:t>
      </w: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077"/>
        <w:gridCol w:w="1644"/>
        <w:gridCol w:w="963"/>
        <w:gridCol w:w="1133"/>
        <w:gridCol w:w="1275"/>
        <w:gridCol w:w="1077"/>
        <w:gridCol w:w="1048"/>
        <w:gridCol w:w="793"/>
        <w:gridCol w:w="1247"/>
        <w:gridCol w:w="510"/>
      </w:tblGrid>
      <w:tr>
        <w:trPr>
          <w:cantSplit/>
          <w:trHeight w:val="283" w:hRule="atLeast"/>
        </w:trPr>
        <w:tc>
          <w:tcPr>
            <w:tcW w:w="499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اسم المعلمة</w:t>
            </w:r>
          </w:p>
        </w:tc>
        <w:tc>
          <w:tcPr>
            <w:tcW w:w="763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</w:p>
        </w:tc>
        <w:tc>
          <w:tcPr>
            <w:tcW w:w="447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المادة</w:t>
            </w:r>
          </w:p>
        </w:tc>
        <w:tc>
          <w:tcPr>
            <w:tcW w:w="526" w:type="pct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الفيزياء</w:t>
            </w:r>
          </w:p>
        </w:tc>
        <w:tc>
          <w:tcPr>
            <w:tcW w:w="592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الصف/الشعبة</w:t>
            </w:r>
          </w:p>
        </w:tc>
        <w:tc>
          <w:tcPr>
            <w:tcW w:w="499" w:type="pct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 xml:space="preserve">أول ثانوي /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0"/>
                <w:szCs w:val="20"/>
                <w:bCs/>
                <w:rtl/>
              </w:rPr>
              <w:t>٣</w:t>
            </w:r>
          </w:p>
        </w:tc>
        <w:tc>
          <w:tcPr>
            <w:tcW w:w="486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التاريخ</w:t>
            </w:r>
          </w:p>
        </w:tc>
        <w:tc>
          <w:tcPr>
            <w:tcW w:w="368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</w:p>
        </w:tc>
        <w:tc>
          <w:tcPr>
            <w:tcW w:w="578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الحصة</w:t>
            </w:r>
          </w:p>
        </w:tc>
        <w:tc>
          <w:tcPr>
            <w:tcW w:w="236" w:type="pct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1F4E79"/>
                <w:sz w:val="20"/>
                <w:szCs w:val="20"/>
                <w:bCs/>
                <w:rtl/>
              </w:rPr>
              <w:t>٤</w:t>
            </w:r>
          </w:p>
        </w:tc>
      </w:tr>
      <w:tr>
        <w:trPr>
          <w:cantSplit/>
          <w:trHeight w:val="283" w:hRule="atLeast"/>
        </w:trPr>
        <w:tc>
          <w:tcPr>
            <w:tcW w:w="499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موضوع الدرس</w:t>
            </w:r>
          </w:p>
        </w:tc>
        <w:tc>
          <w:tcPr>
            <w:tcW w:w="763" w:type="pct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منحنى الموقع-الزمن والسرعة المتجهة</w:t>
            </w:r>
          </w:p>
        </w:tc>
        <w:tc>
          <w:tcPr>
            <w:tcW w:w="447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رقم الدرس</w:t>
            </w:r>
          </w:p>
        </w:tc>
        <w:tc>
          <w:tcPr>
            <w:tcW w:w="526" w:type="pct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1F4E79"/>
                <w:sz w:val="20"/>
                <w:szCs w:val="20"/>
                <w:bCs/>
                <w:rtl/>
              </w:rPr>
              <w:t>٢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 xml:space="preserve"> من الفصل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0"/>
                <w:szCs w:val="20"/>
                <w:bCs/>
                <w:rtl/>
              </w:rPr>
              <w:t>٢</w:t>
            </w:r>
          </w:p>
        </w:tc>
        <w:tc>
          <w:tcPr>
            <w:tcW w:w="592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نسبة الإنجاز</w:t>
            </w:r>
          </w:p>
        </w:tc>
        <w:tc>
          <w:tcPr>
            <w:tcW w:w="499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٪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0"/>
                <w:szCs w:val="20"/>
                <w:bCs/>
                <w:rtl/>
              </w:rPr>
              <w:t>١١</w:t>
            </w:r>
          </w:p>
        </w:tc>
        <w:tc>
          <w:tcPr>
            <w:tcW w:w="486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زمن الحصة</w:t>
            </w:r>
          </w:p>
        </w:tc>
        <w:tc>
          <w:tcPr>
            <w:tcW w:w="368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0"/>
                <w:szCs w:val="20"/>
                <w:bCs/>
                <w:rtl/>
              </w:rPr>
              <w:t>٤٥</w:t>
            </w:r>
          </w:p>
        </w:tc>
        <w:tc>
          <w:tcPr>
            <w:tcW w:w="578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عدد الطالبات</w:t>
            </w:r>
          </w:p>
        </w:tc>
        <w:tc>
          <w:tcPr>
            <w:tcW w:w="236" w:type="pct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1F4E79"/>
                <w:sz w:val="20"/>
                <w:szCs w:val="20"/>
                <w:bCs/>
                <w:rtl/>
              </w:rPr>
              <w:t>٢٧</w:t>
            </w:r>
          </w:p>
        </w:tc>
      </w:tr>
    </w:tbl>
    <w:p>
      <w:pPr>
        <w:bidi/>
        <w:spacing w:before="0" w:after="0" w:line="114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757"/>
        <w:gridCol w:w="1502"/>
        <w:gridCol w:w="1502"/>
        <w:gridCol w:w="1502"/>
        <w:gridCol w:w="1502"/>
        <w:gridCol w:w="1502"/>
        <w:gridCol w:w="1502"/>
      </w:tblGrid>
      <w:tr>
        <w:trPr>
          <w:cantSplit/>
          <w:trHeight w:val="260" w:hRule="atLeast"/>
        </w:trPr>
        <w:tc>
          <w:tcPr>
            <w:tcW w:w="5000" w:type="pct"/>
            <w:gridSpan w:val="7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المجال 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١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 ·  التخطيط وتجهيز بيئة التعلم</w:t>
            </w:r>
            <w:r>
              <w:rPr>
                <w:rFonts w:ascii="Sakkal Majalla" w:hAnsi="Sakkal Majalla" w:cs="Sakkal Majalla" w:eastAsia="Sakkal Majalla"/>
                <w:b w:val="0"/>
                <w:color w:val="DCE6F1"/>
                <w:sz w:val="18"/>
                <w:szCs w:val="18"/>
                <w:rtl/>
              </w:rPr>
              <w:t xml:space="preserve">   — يقابله في الاستمارة المجال ١</w:t>
            </w:r>
          </w:p>
        </w:tc>
      </w:tr>
      <w:tr>
        <w:trPr>
          <w:cantSplit/>
          <w:trHeight w:val="28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السؤال الأساسي</w:t>
            </w:r>
          </w:p>
        </w:tc>
        <w:tc>
          <w:tcPr>
            <w:tcW w:w="4184" w:type="pct"/>
            <w:gridSpan w:val="6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كيف نعرف من خطٍّ مرسوم على ورقة أنّ جسماً كان يتحرك مسرعاً أو واقفاً؟</w:t>
            </w:r>
          </w:p>
        </w:tc>
      </w:tr>
      <w:tr>
        <w:trPr>
          <w:cantSplit/>
          <w:trHeight w:val="28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أسئلة الوحدة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١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كيف نمثّل الحركة تمثيلاً بيانياً؟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٢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ما العلاقة بين ميل المنحنى وسرعة الجسم؟</w:t>
            </w:r>
          </w:p>
        </w:tc>
      </w:tr>
      <w:tr>
        <w:trPr>
          <w:cantSplit/>
          <w:trHeight w:val="28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أسئلة المحتوى</w:t>
            </w:r>
          </w:p>
        </w:tc>
        <w:tc>
          <w:tcPr>
            <w:tcW w:w="1394" w:type="pct"/>
            <w:gridSpan w:val="2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١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ماذا تمثّل المحور الرأسي والمحور الأفقي في منحنى الموقع-الزمن؟</w:t>
            </w:r>
          </w:p>
        </w:tc>
        <w:tc>
          <w:tcPr>
            <w:tcW w:w="1394" w:type="pct"/>
            <w:gridSpan w:val="2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٢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ما دلالة الخط الأفقي في المنحنى؟</w:t>
            </w:r>
          </w:p>
        </w:tc>
        <w:tc>
          <w:tcPr>
            <w:tcW w:w="1394" w:type="pct"/>
            <w:gridSpan w:val="2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٣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احسبي السرعة المتجهة من ميل قطعة مستقيمة في المنحنى.</w:t>
            </w:r>
          </w:p>
        </w:tc>
      </w:tr>
      <w:tr>
        <w:trPr>
          <w:cantSplit/>
          <w:trHeight w:val="28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الهدف المعرفي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١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تفسّر دلالة ميل منحنى الموقع-الزمن.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٢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تميّز بين المسافة والإزاحة والسرعة والسرعة المتجهة.</w:t>
            </w:r>
          </w:p>
        </w:tc>
      </w:tr>
      <w:tr>
        <w:trPr>
          <w:cantSplit/>
          <w:trHeight w:val="28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الهدف المهاري</w:t>
            </w:r>
          </w:p>
        </w:tc>
        <w:tc>
          <w:tcPr>
            <w:tcW w:w="2092" w:type="pct"/>
            <w:gridSpan w:val="3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١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ترسم منحنى الموقع-الزمن من جدول بيانات.</w:t>
            </w:r>
          </w:p>
        </w:tc>
        <w:tc>
          <w:tcPr>
            <w:tcW w:w="2092" w:type="pct"/>
            <w:gridSpan w:val="3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٢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تحسب السرعة المتجهة من الميل بوحداتها الصحيحة.</w:t>
            </w:r>
          </w:p>
        </w:tc>
      </w:tr>
      <w:tr>
        <w:trPr>
          <w:cantSplit/>
          <w:trHeight w:val="28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الهدف الوجداني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١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تقدّر دور التمثيل البياني في اختصار وصف الظواهر.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٢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تلتزم بدقة القياس والتسجيل في النشاط العملي.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الاتجاه التدريسي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حل المشكلات والمشاريع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التعليم المتمايز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التفكير الناقد والإبداعي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التقويم من أجل التعلم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التقنية والذكاء الاصطناعي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القيم وبناء الشخصية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عرض الأهداف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على السبورة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على الشاشة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معلنة شفهياً في بداية الحصة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الإستراتيجية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تعلم تعاوني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استقصاء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مشروعات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حل مشكلات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لعب أدوار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أخرى: ........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مصادر التعلم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سمعي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بصري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حسّي/محسوسات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فيديو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مختبر افتراضي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Flash cards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أدوات مادية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داعمات البيئة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مصدر للقراءة والكتابة في الصف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مصدر أو محسوس للحساب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مقاعد مهيّأة للعمل التعاوني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أوراق العمل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فردية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زوجية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مجموعات تعاونية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مستويات متدرّجة</w:t>
            </w:r>
          </w:p>
        </w:tc>
      </w:tr>
    </w:tbl>
    <w:p>
      <w:pPr>
        <w:bidi/>
        <w:spacing w:before="0" w:after="0" w:line="80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2154"/>
        <w:gridCol w:w="2154"/>
        <w:gridCol w:w="2154"/>
        <w:gridCol w:w="2154"/>
        <w:gridCol w:w="2154"/>
      </w:tblGrid>
      <w:tr>
        <w:trPr>
          <w:cantSplit/>
          <w:trHeight w:val="249" w:hRule="atLeast"/>
        </w:trPr>
        <w:tc>
          <w:tcPr>
            <w:tcW w:w="999" w:type="pct"/>
            <w:shd w:val="clear" w:color="auto" w:fill="D9D9D9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التهيئة</w:t>
            </w:r>
          </w:p>
        </w:tc>
        <w:tc>
          <w:tcPr>
            <w:tcW w:w="999" w:type="pct"/>
            <w:shd w:val="clear" w:color="auto" w:fill="D9D9D9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التنفيذ</w:t>
            </w:r>
          </w:p>
        </w:tc>
        <w:tc>
          <w:tcPr>
            <w:tcW w:w="999" w:type="pct"/>
            <w:shd w:val="clear" w:color="auto" w:fill="D9D9D9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التقويم</w:t>
            </w:r>
          </w:p>
        </w:tc>
        <w:tc>
          <w:tcPr>
            <w:tcW w:w="999" w:type="pct"/>
            <w:shd w:val="clear" w:color="auto" w:fill="D9D9D9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الغلق</w:t>
            </w:r>
          </w:p>
        </w:tc>
        <w:tc>
          <w:tcPr>
            <w:tcW w:w="999" w:type="pct"/>
            <w:shd w:val="clear" w:color="auto" w:fill="D9D9D9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المجموع = زمن الحصة</w:t>
            </w:r>
          </w:p>
        </w:tc>
      </w:tr>
      <w:tr>
        <w:trPr>
          <w:cantSplit/>
          <w:trHeight w:val="283" w:hRule="atLeast"/>
        </w:trPr>
        <w:tc>
          <w:tcPr>
            <w:tcW w:w="999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7"/>
                <w:szCs w:val="17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1"/>
                <w:szCs w:val="21"/>
                <w:bCs/>
                <w:rtl/>
              </w:rPr>
              <w:t>٥</w:t>
            </w:r>
          </w:p>
        </w:tc>
        <w:tc>
          <w:tcPr>
            <w:tcW w:w="999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7"/>
                <w:szCs w:val="17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1"/>
                <w:szCs w:val="21"/>
                <w:bCs/>
                <w:rtl/>
              </w:rPr>
              <w:t>٢٥</w:t>
            </w:r>
          </w:p>
        </w:tc>
        <w:tc>
          <w:tcPr>
            <w:tcW w:w="999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7"/>
                <w:szCs w:val="17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1"/>
                <w:szCs w:val="21"/>
                <w:bCs/>
                <w:rtl/>
              </w:rPr>
              <w:t>١٠</w:t>
            </w:r>
          </w:p>
        </w:tc>
        <w:tc>
          <w:tcPr>
            <w:tcW w:w="999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7"/>
                <w:szCs w:val="17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1"/>
                <w:szCs w:val="21"/>
                <w:bCs/>
                <w:rtl/>
              </w:rPr>
              <w:t>٥</w:t>
            </w:r>
          </w:p>
        </w:tc>
        <w:tc>
          <w:tcPr>
            <w:tcW w:w="999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7"/>
                <w:szCs w:val="17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1"/>
                <w:szCs w:val="21"/>
                <w:bCs/>
                <w:rtl/>
              </w:rPr>
              <w:t>٤٥</w:t>
            </w:r>
          </w:p>
        </w:tc>
      </w:tr>
    </w:tbl>
    <w:p>
      <w:pPr>
        <w:bidi/>
        <w:spacing w:before="0" w:after="0" w:line="68" w:lineRule="exact"/>
      </w:pPr>
    </w:p>
    <w:p>
      <w:pPr>
        <w:spacing w:before="0" w:after="20"/>
      </w:pPr>
      <w:r>
        <w:rPr>
          <w:rFonts w:ascii="Al-Jazeera-Arabic-Bold" w:hAnsi="Al-Jazeera-Arabic-Bold" w:cs="Al-Jazeera-Arabic-Bold" w:eastAsia="Al-Jazeera-Arabic-Bold"/>
          <w:b w:val="0"/>
          <w:color w:val="2F7F95"/>
          <w:sz w:val="15"/>
          <w:szCs w:val="15"/>
          <w:rtl/>
        </w:rPr>
        <w:t>ومن زمن التنفيذ — داخلَه لا يُضافان إليه:</w:t>
      </w: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2154"/>
        <w:gridCol w:w="2154"/>
      </w:tblGrid>
      <w:tr>
        <w:trPr>
          <w:cantSplit/>
          <w:trHeight w:val="249" w:hRule="atLeast"/>
        </w:trPr>
        <w:tc>
          <w:tcPr>
            <w:tcW w:w="2500" w:type="pct"/>
            <w:shd w:val="clear" w:color="auto" w:fill="E2F0F3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2F7F95"/>
                <w:sz w:val="15"/>
                <w:szCs w:val="15"/>
                <w:rtl/>
              </w:rPr>
              <w:t>زمن الأولى بالرعاية</w:t>
            </w:r>
          </w:p>
        </w:tc>
        <w:tc>
          <w:tcPr>
            <w:tcW w:w="2500" w:type="pct"/>
            <w:shd w:val="clear" w:color="auto" w:fill="E2F0F3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2F7F95"/>
                <w:sz w:val="15"/>
                <w:szCs w:val="15"/>
                <w:rtl/>
              </w:rPr>
              <w:t>زمن الموهوبات</w:t>
            </w:r>
          </w:p>
        </w:tc>
      </w:tr>
      <w:tr>
        <w:trPr>
          <w:cantSplit/>
          <w:trHeight w:val="283" w:hRule="atLeast"/>
        </w:trPr>
        <w:tc>
          <w:tcPr>
            <w:tcW w:w="2500" w:type="pct"/>
            <w:shd w:val="clear" w:color="auto" w:fill="E2F0F3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7"/>
                <w:szCs w:val="17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1"/>
                <w:szCs w:val="21"/>
                <w:bCs/>
                <w:rtl/>
              </w:rPr>
              <w:t>٨</w:t>
            </w:r>
          </w:p>
        </w:tc>
        <w:tc>
          <w:tcPr>
            <w:tcW w:w="2500" w:type="pct"/>
            <w:shd w:val="clear" w:color="auto" w:fill="E2F0F3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7"/>
                <w:szCs w:val="17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1"/>
                <w:szCs w:val="21"/>
                <w:bCs/>
                <w:rtl/>
              </w:rPr>
              <w:t>٨</w:t>
            </w:r>
          </w:p>
        </w:tc>
      </w:tr>
    </w:tbl>
    <w:p>
      <w:pPr>
        <w:bidi/>
        <w:spacing w:before="0" w:after="0" w:line="114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190"/>
        <w:gridCol w:w="3514"/>
        <w:gridCol w:w="3514"/>
        <w:gridCol w:w="2551"/>
      </w:tblGrid>
      <w:tr>
        <w:trPr>
          <w:cantSplit/>
          <w:trHeight w:val="260" w:hRule="atLeast"/>
        </w:trPr>
        <w:tc>
          <w:tcPr>
            <w:tcW w:w="5000" w:type="pct"/>
            <w:gridSpan w:val="4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>
              <w:t>المجال ٢ · العرض وإدارة الحصة — يقابله في الاستمارة المجال ٢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</w:r>
            <w:r>
              <w:rPr>
                <w:rFonts w:ascii="Sakkal Majalla" w:hAnsi="Sakkal Majalla" w:cs="Sakkal Majalla" w:eastAsia="Sakkal Majalla"/>
                <w:b w:val="0"/>
                <w:color w:val="DCE6F1"/>
                <w:sz w:val="18"/>
                <w:szCs w:val="18"/>
                <w:rtl/>
              </w:rPr>
            </w:r>
          </w:p>
        </w:tc>
      </w:tr>
      <w:tr>
        <w:trPr>
          <w:cantSplit/>
          <w:trHeight w:val="260" w:hRule="atLeast"/>
        </w:trPr>
        <w:tc>
          <w:tcPr>
            <w:tcW w:w="552" w:type="pct"/>
            <w:shd w:val="clear" w:color="auto" w:fill="D9D9D9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المرحلة</w:t>
            </w:r>
          </w:p>
        </w:tc>
        <w:tc>
          <w:tcPr>
            <w:tcW w:w="1631" w:type="pct"/>
            <w:shd w:val="clear" w:color="auto" w:fill="D9D9D9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ما تفعله المعلمة</w:t>
            </w:r>
          </w:p>
        </w:tc>
        <w:tc>
          <w:tcPr>
            <w:tcW w:w="1631" w:type="pct"/>
            <w:shd w:val="clear" w:color="auto" w:fill="E2F0F3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2F7F95"/>
                <w:sz w:val="16"/>
                <w:szCs w:val="16"/>
                <w:rtl/>
              </w:rPr>
              <w:t>ما تفعله المتعلمة — فعلٌ يُرى</w:t>
            </w:r>
          </w:p>
        </w:tc>
        <w:tc>
          <w:tcPr>
            <w:tcW w:w="1184" w:type="pct"/>
            <w:shd w:val="clear" w:color="auto" w:fill="D9D9D9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نمط العمل وتقويمه</w:t>
            </w:r>
          </w:p>
        </w:tc>
      </w:tr>
      <w:tr>
        <w:trPr>
          <w:cantSplit/>
          <w:trHeight w:val="907" w:hRule="atLeast"/>
        </w:trPr>
        <w:tc>
          <w:tcPr>
            <w:tcW w:w="552" w:type="pct"/>
            <w:shd w:val="clear" w:color="auto" w:fill="E9EEF6"/>
            <w:vAlign w:val="center"/>
          </w:tcPr>
          <w:p>
            <w:pPr>
              <w:bidi/>
              <w:spacing w:before="0" w:after="2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التهيئة</w:t>
            </w:r>
          </w:p>
          <w:p>
            <w:pPr>
              <w:bidi/>
              <w:spacing w:before="0" w:after="20" w:line="246" w:lineRule="exact"/>
              <w:jc w:val="center"/>
            </w:pPr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مدخل الحصة</w:t>
            </w:r>
          </w:p>
          <w:p>
            <w:pPr>
              <w:bidi/>
              <w:spacing w:before="0" w:after="0" w:line="24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355E91"/>
                <w:sz w:val="20"/>
                <w:szCs w:val="20"/>
                <w:rtl/>
              </w:rPr>
              <w:t>الزمن: ٥ د</w:t>
            </w:r>
          </w:p>
        </w:tc>
        <w:tc>
          <w:tcPr>
            <w:tcW w:w="1631" w:type="pct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تعرض منحنيين لرحلتين وتسأل: أيّ الجسمين أسرع؟ وكيف عرفت؟ ثم تعلن هدفي الحصة ومعيار النجاح.</w:t>
            </w:r>
          </w:p>
        </w:tc>
        <w:tc>
          <w:tcPr>
            <w:tcW w:w="1631" w:type="pct"/>
            <w:shd w:val="clear" w:color="auto" w:fill="F3F9FA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تختار المنحنى وتكتب في دفترها دليلها من شكل الخط.</w:t>
            </w:r>
          </w:p>
        </w:tc>
        <w:tc>
          <w:tcPr>
            <w:tcW w:w="1184" w:type="pct"/>
            <w:vAlign w:val="center"/>
          </w:tcPr>
          <w:p>
            <w:pPr>
              <w:bidi/>
              <w:spacing w:before="0" w:after="100" w:line="256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فردي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ثنائي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جماعي</w:t>
            </w:r>
          </w:p>
          <w:p>
            <w:pPr>
              <w:bidi/>
              <w:spacing w:before="0" w:after="100" w:line="25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تقويم ذاتي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تقويم أقران</w:t>
            </w:r>
          </w:p>
          <w:p>
            <w:pPr>
              <w:bidi/>
              <w:spacing w:before="0" w:after="0" w:line="256" w:lineRule="exact"/>
              <w:jc w:val="center"/>
            </w:pP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تقويم بنائي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علاجي</w:t>
            </w:r>
          </w:p>
        </w:tc>
      </w:tr>
      <w:tr>
        <w:trPr>
          <w:cantSplit/>
          <w:trHeight w:val="907" w:hRule="atLeast"/>
        </w:trPr>
        <w:tc>
          <w:tcPr>
            <w:tcW w:w="552" w:type="pct"/>
            <w:shd w:val="clear" w:color="auto" w:fill="E9EEF6"/>
            <w:vAlign w:val="center"/>
          </w:tcPr>
          <w:p>
            <w:pPr>
              <w:bidi/>
              <w:spacing w:before="0" w:after="2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النشاط الأول</w:t>
            </w:r>
          </w:p>
          <w:p>
            <w:pPr>
              <w:bidi/>
              <w:spacing w:before="0" w:after="0" w:line="24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355E91"/>
                <w:sz w:val="20"/>
                <w:szCs w:val="20"/>
                <w:rtl/>
              </w:rPr>
              <w:t>الزمن: ١٨ د</w:t>
            </w:r>
          </w:p>
        </w:tc>
        <w:tc>
          <w:tcPr>
            <w:tcW w:w="1631" w:type="pct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توزّع جداول بيانات حركة على المجموعات مع ورق رسم بياني، وتتابع توقيع النقاط وتسأل: ماذا يعني الميل هنا؟</w:t>
            </w:r>
          </w:p>
        </w:tc>
        <w:tc>
          <w:tcPr>
            <w:tcW w:w="1631" w:type="pct"/>
            <w:shd w:val="clear" w:color="auto" w:fill="F3F9FA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ترسم المجموعة المنحنى من الجدول، وتحسب كل طالبة ميل قطعة وتفسّر حركة الجسم فيها.</w:t>
            </w:r>
          </w:p>
        </w:tc>
        <w:tc>
          <w:tcPr>
            <w:tcW w:w="1184" w:type="pct"/>
            <w:vAlign w:val="center"/>
          </w:tcPr>
          <w:p>
            <w:pPr>
              <w:bidi/>
              <w:spacing w:before="0" w:after="100" w:line="256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فردي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ثنائي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جماعي</w:t>
            </w:r>
          </w:p>
          <w:p>
            <w:pPr>
              <w:bidi/>
              <w:spacing w:before="0" w:after="100" w:line="25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تقويم ذاتي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تقويم أقران</w:t>
            </w:r>
          </w:p>
          <w:p>
            <w:pPr>
              <w:bidi/>
              <w:spacing w:before="0" w:after="0" w:line="256" w:lineRule="exact"/>
              <w:jc w:val="center"/>
            </w:pP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تقويم بنائي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علاجي</w:t>
            </w:r>
          </w:p>
        </w:tc>
      </w:tr>
      <w:tr>
        <w:trPr>
          <w:cantSplit/>
          <w:trHeight w:val="907" w:hRule="atLeast"/>
        </w:trPr>
        <w:tc>
          <w:tcPr>
            <w:tcW w:w="552" w:type="pct"/>
            <w:shd w:val="clear" w:color="auto" w:fill="E9EEF6"/>
            <w:vAlign w:val="center"/>
          </w:tcPr>
          <w:p>
            <w:pPr>
              <w:bidi/>
              <w:spacing w:before="0" w:after="2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النشاط الثاني</w:t>
            </w:r>
          </w:p>
          <w:p>
            <w:pPr>
              <w:bidi/>
              <w:spacing w:before="0" w:after="0" w:line="24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355E91"/>
                <w:sz w:val="20"/>
                <w:szCs w:val="20"/>
                <w:rtl/>
              </w:rPr>
              <w:t>الزمن: ١٧ د</w:t>
            </w:r>
          </w:p>
        </w:tc>
        <w:tc>
          <w:tcPr>
            <w:tcW w:w="1631" w:type="pct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تشغّل محاكاة رقمية للحركة على السبورة الذكية، وتسلّم المهمة المكيَّفة والإثرائية لأصحابها.</w:t>
            </w:r>
          </w:p>
        </w:tc>
        <w:tc>
          <w:tcPr>
            <w:tcW w:w="1631" w:type="pct"/>
            <w:shd w:val="clear" w:color="auto" w:fill="F3F9FA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يغيّر كل طالبة سرعة الجسم في المحاكاة، وتسجّل أثر ذلك في شكل المنحنى، وتصوّب مع زميلتها.</w:t>
            </w:r>
          </w:p>
        </w:tc>
        <w:tc>
          <w:tcPr>
            <w:tcW w:w="1184" w:type="pct"/>
            <w:vAlign w:val="center"/>
          </w:tcPr>
          <w:p>
            <w:pPr>
              <w:bidi/>
              <w:spacing w:before="0" w:after="100" w:line="25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فردي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ثنائي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جماعي</w:t>
            </w:r>
          </w:p>
          <w:p>
            <w:pPr>
              <w:bidi/>
              <w:spacing w:before="0" w:after="100" w:line="256" w:lineRule="exact"/>
              <w:jc w:val="center"/>
            </w:pP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تقويم ذاتي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تقويم أقران</w:t>
            </w:r>
          </w:p>
          <w:p>
            <w:pPr>
              <w:bidi/>
              <w:spacing w:before="0" w:after="0" w:line="25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تقويم بنائي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علاجي</w:t>
            </w:r>
          </w:p>
        </w:tc>
      </w:tr>
      <w:tr>
        <w:trPr>
          <w:cantSplit/>
          <w:trHeight w:val="907" w:hRule="atLeast"/>
        </w:trPr>
        <w:tc>
          <w:tcPr>
            <w:tcW w:w="552" w:type="pct"/>
            <w:shd w:val="clear" w:color="auto" w:fill="E9EEF6"/>
            <w:vAlign w:val="center"/>
          </w:tcPr>
          <w:p>
            <w:pPr>
              <w:bidi/>
              <w:spacing w:before="0" w:after="2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الغلق</w:t>
            </w:r>
          </w:p>
          <w:p>
            <w:pPr>
              <w:bidi/>
              <w:spacing w:before="0" w:after="20" w:line="246" w:lineRule="exact"/>
              <w:jc w:val="center"/>
            </w:pPr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علم بالقلم</w:t>
            </w:r>
          </w:p>
          <w:p>
            <w:pPr>
              <w:bidi/>
              <w:spacing w:before="0" w:after="0" w:line="24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355E91"/>
                <w:sz w:val="20"/>
                <w:szCs w:val="20"/>
                <w:rtl/>
              </w:rPr>
              <w:t>الزمن: ٥ د</w:t>
            </w:r>
          </w:p>
        </w:tc>
        <w:tc>
          <w:tcPr>
            <w:tcW w:w="1631" w:type="pct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تعرض منحنى فيه جزء أفقي وتطلب تفسيره، وتستمع لثلاث طالبات، ثم تحدد مهمة المنصة.</w:t>
            </w:r>
          </w:p>
        </w:tc>
        <w:tc>
          <w:tcPr>
            <w:tcW w:w="1631" w:type="pct"/>
            <w:shd w:val="clear" w:color="auto" w:fill="F3F9FA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تكتب على بطاقة الخروج: دلالة الميل · قيمة سرعة حسبها · وحدة القياس.</w:t>
            </w:r>
          </w:p>
        </w:tc>
        <w:tc>
          <w:tcPr>
            <w:tcW w:w="1184" w:type="pct"/>
            <w:vAlign w:val="center"/>
          </w:tcPr>
          <w:p>
            <w:pPr>
              <w:bidi/>
              <w:spacing w:before="0" w:after="100" w:line="25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فردي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ثنائي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جماعي</w:t>
            </w:r>
          </w:p>
          <w:p>
            <w:pPr>
              <w:bidi/>
              <w:spacing w:before="0" w:after="100" w:line="25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تقويم ذاتي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تقويم أقران</w:t>
            </w:r>
          </w:p>
          <w:p>
            <w:pPr>
              <w:bidi/>
              <w:spacing w:before="0" w:after="0" w:line="256" w:lineRule="exact"/>
              <w:jc w:val="center"/>
            </w:pP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تقويم بنائي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علاجي</w:t>
            </w:r>
          </w:p>
        </w:tc>
      </w:tr>
    </w:tbl>
    <w:p>
      <w:pPr>
        <w:pageBreakBefore/>
        <w:bidi/>
        <w:spacing w:before="0" w:after="0" w:line="46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757"/>
        <w:gridCol w:w="1502"/>
        <w:gridCol w:w="1502"/>
        <w:gridCol w:w="1502"/>
        <w:gridCol w:w="1502"/>
        <w:gridCol w:w="1502"/>
        <w:gridCol w:w="1502"/>
      </w:tblGrid>
      <w:tr>
        <w:trPr>
          <w:cantSplit/>
          <w:trHeight w:val="260" w:hRule="atLeast"/>
        </w:trPr>
        <w:tc>
          <w:tcPr>
            <w:tcW w:w="5000" w:type="pct"/>
            <w:gridSpan w:val="7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>
              <w:t>المجال ٢ · تابع: التمايز والتحفيز والربط بالحياة — يقابله في الاستمارة المجال ٢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</w:r>
            <w:r>
              <w:rPr>
                <w:rFonts w:ascii="Sakkal Majalla" w:hAnsi="Sakkal Majalla" w:cs="Sakkal Majalla" w:eastAsia="Sakkal Majalla"/>
                <w:b w:val="0"/>
                <w:color w:val="DCE6F1"/>
                <w:sz w:val="18"/>
                <w:szCs w:val="18"/>
                <w:rtl/>
              </w:rPr>
            </w:r>
          </w:p>
        </w:tc>
      </w:tr>
      <w:tr>
        <w:trPr>
          <w:cantSplit/>
          <w:trHeight w:val="53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المهمة المكيَّفة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للفئات الأولى بالرعاية — ما هي، ولمن، ومتى تُسلَّم: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بطاقة فيها منحنى جاهز بثلاث قطع مستقيمة وأسئلة مباشرة عن كل قطعة (يتحرك/تقف) — لخمس طالبات في النشاط الأول.</w:t>
            </w:r>
          </w:p>
        </w:tc>
      </w:tr>
      <w:tr>
        <w:trPr>
          <w:cantSplit/>
          <w:trHeight w:val="53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المهمة الإثرائية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لسريعات التعلم والموهوبات — تنمّي تفكيراً أعلى لا مزيداً من التمارين: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سجّلي موقع زميلتك كل ثانيتين أثناء مشيها ثم ركضها، ومثّلي البيانات بيانياً، وفسّري تغيّر الميل.</w:t>
            </w:r>
          </w:p>
        </w:tc>
      </w:tr>
      <w:tr>
        <w:trPr>
          <w:cantSplit/>
          <w:trHeight w:val="53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التحفيز والمشاركة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تعزيز لفظي محدد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منافسة/لعبة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احتفاء بالمنجز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توزيع الأدوار بالأسماء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أسئلة لمن لم تشارك</w:t>
            </w:r>
          </w:p>
        </w:tc>
      </w:tr>
      <w:tr>
        <w:trPr>
          <w:cantSplit/>
          <w:trHeight w:val="53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الربط بالحياة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مثال أو تطبيق من حياة الطالبات: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تطبيقات الخرائط وسرعة الطريق · جدول رحلة القطار · قراءة عدّاد السرعة.</w:t>
            </w:r>
          </w:p>
        </w:tc>
      </w:tr>
    </w:tbl>
    <w:p>
      <w:pPr>
        <w:bidi/>
        <w:spacing w:before="0" w:after="0" w:line="114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757"/>
        <w:gridCol w:w="1502"/>
        <w:gridCol w:w="1502"/>
        <w:gridCol w:w="1502"/>
        <w:gridCol w:w="1502"/>
        <w:gridCol w:w="1502"/>
        <w:gridCol w:w="1502"/>
      </w:tblGrid>
      <w:tr>
        <w:trPr>
          <w:cantSplit/>
          <w:trHeight w:val="260" w:hRule="atLeast"/>
        </w:trPr>
        <w:tc>
          <w:tcPr>
            <w:tcW w:w="5000" w:type="pct"/>
            <w:gridSpan w:val="7"/>
            <w:shd w:val="clear" w:color="auto" w:fill="355E91"/>
            <w:vAlign w:val="center"/>
          </w:tcPr>
          <w:p>
            <w:pPr>
              <w:bidi/>
              <w:spacing w:before="0" w:after="0" w:line="240" w:lineRule="exact"/>
            </w:pPr>
            <w:r/>
            <w:r>
              <w:rPr>
                <w:rFonts w:ascii="Dubai" w:hAnsi="Dubai" w:cs="Dubai" w:eastAsia="Dubai"/>
                <w:b/>
                <w:color w:val="FFFFFF"/>
                <w:sz w:val="18"/>
                <w:szCs w:val="18"/>
                <w:bCs/>
                <w:rtl/>
              </w:rPr>
              <w:t>المجال ٣  ·  مشاركة المتعلمات واندماجهن — تُرصد على الطالبة، فخطّطي لها</w:t>
            </w:r>
            <w:r>
              <w:rPr>
                <w:rFonts w:ascii="Dubai Light" w:hAnsi="Dubai Light" w:cs="Dubai Light" w:eastAsia="Dubai Light"/>
                <w:b w:val="0"/>
                <w:color w:val="DCE6F1"/>
                <w:sz w:val="15"/>
                <w:szCs w:val="15"/>
                <w:rtl/>
              </w:rPr>
              <w:t xml:space="preserve">   — يقابله في الاستمارة المجال ٣</w:t>
            </w:r>
          </w:p>
        </w:tc>
      </w:tr>
      <w:tr>
        <w:trPr>
          <w:cantSplit/>
          <w:trHeight w:val="53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16" w:lineRule="exact"/>
              <w:jc w:val="center"/>
            </w:pPr>
            <w:r/>
            <w:r>
              <w:rPr>
                <w:rFonts w:ascii="Dubai" w:hAnsi="Dubai" w:cs="Dubai" w:eastAsia="Dubai"/>
                <w:b/>
                <w:color w:val="355E91"/>
                <w:sz w:val="16"/>
                <w:szCs w:val="16"/>
                <w:bCs/>
                <w:rtl/>
              </w:rPr>
              <w:t>ما ستقوله المتعلمة وتفعله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40" w:lineRule="exact"/>
            </w:pPr>
            <w:r>
              <w:rPr>
                <w:sz w:val="18"/>
              </w:rPr>
            </w:r>
            <w:r>
              <w:rPr>
                <w:rFonts w:ascii="Dubai" w:hAnsi="Dubai" w:cs="Dubai" w:eastAsia="Dubai"/>
                <w:b w:val="0"/>
                <w:color w:val="7F7F7F"/>
                <w:sz w:val="18"/>
                <w:szCs w:val="15"/>
                <w:rtl/>
              </w:rPr>
              <w:t>أفعالٌ تُرى وتُسمع: تصوغ · تناقش · تسأل · تعرض — لا «تستمع» ولا «تنتبه»:</w:t>
            </w:r>
            <w:r>
              <w:rPr>
                <w:b w:val="0"/>
                <w:color w:val="1F4E79"/>
                <w:sz w:val="20"/>
              </w:rPr>
              <w:t xml:space="preserve">  تحسب الطالبة ميل قطعة وتفسّر حركة الجسم فيها أمام مجموعتها، وتسأل: ماذا يعني أن يصير الميل صفراً؟ وتعرض أثر تغيير السرعة في المحاكاة.</w:t>
            </w:r>
          </w:p>
        </w:tc>
      </w:tr>
      <w:tr>
        <w:trPr>
          <w:cantSplit/>
          <w:trHeight w:val="53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16" w:lineRule="exact"/>
              <w:jc w:val="center"/>
            </w:pPr>
            <w:r/>
            <w:r>
              <w:rPr>
                <w:rFonts w:ascii="Dubai" w:hAnsi="Dubai" w:cs="Dubai" w:eastAsia="Dubai"/>
                <w:b/>
                <w:color w:val="355E91"/>
                <w:sz w:val="16"/>
                <w:szCs w:val="16"/>
                <w:bCs/>
                <w:rtl/>
              </w:rPr>
              <w:t>عدالة المشاركة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40" w:lineRule="exact"/>
            </w:pPr>
            <w:r>
              <w:rPr>
                <w:sz w:val="18"/>
              </w:rPr>
            </w:r>
            <w:r>
              <w:rPr>
                <w:rFonts w:ascii="Dubai" w:hAnsi="Dubai" w:cs="Dubai" w:eastAsia="Dubai"/>
                <w:b w:val="0"/>
                <w:color w:val="7F7F7F"/>
                <w:sz w:val="18"/>
                <w:szCs w:val="15"/>
                <w:rtl/>
              </w:rPr>
              <w:t>من تبدأ، وكيف تُشرَك من لم تشارك، وتوزيعُ الأدوار بالأسماء:</w:t>
            </w:r>
            <w:r>
              <w:rPr>
                <w:b w:val="0"/>
                <w:color w:val="1F4E79"/>
                <w:sz w:val="20"/>
              </w:rPr>
              <w:t xml:space="preserve">  يُسنَد بالاسم: راسمة للمنحنى · قارئة للجدول · حاسبة للميل · مدقّقة للوحدات، وتدور الأدوار على قطع المنحنى الثلاث فتحسب كل طالبة ميلاً.</w:t>
            </w:r>
          </w:p>
        </w:tc>
      </w:tr>
      <w:tr>
        <w:trPr>
          <w:cantSplit/>
          <w:trHeight w:val="53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16" w:lineRule="exact"/>
              <w:jc w:val="center"/>
            </w:pPr>
            <w:r/>
            <w:r>
              <w:rPr>
                <w:rFonts w:ascii="Dubai" w:hAnsi="Dubai" w:cs="Dubai" w:eastAsia="Dubai"/>
                <w:b/>
                <w:color w:val="355E91"/>
                <w:sz w:val="16"/>
                <w:szCs w:val="16"/>
                <w:bCs/>
                <w:rtl/>
              </w:rPr>
              <w:t>العمل التعاوني وقواعد الحوار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40" w:lineRule="exact"/>
            </w:pPr>
            <w:r>
              <w:rPr>
                <w:sz w:val="18"/>
              </w:rPr>
            </w:r>
            <w:r>
              <w:rPr>
                <w:rFonts w:ascii="Dubai" w:hAnsi="Dubai" w:cs="Dubai" w:eastAsia="Dubai"/>
                <w:b w:val="0"/>
                <w:color w:val="7F7F7F"/>
                <w:sz w:val="18"/>
                <w:szCs w:val="15"/>
                <w:rtl/>
              </w:rPr>
              <w:t>كيف تعمل الطالبات معاً، وقاعدةُ الحوار المعلنة: تقبّل الرأي والمبادرة بالدعم:</w:t>
            </w:r>
            <w:r>
              <w:rPr>
                <w:b w:val="0"/>
                <w:color w:val="1F4E79"/>
                <w:sz w:val="20"/>
              </w:rPr>
              <w:t xml:space="preserve">  ترسم المجموعة منحنى واحداً من الجدول بالتناوب. والقاعدة: نُثبت القراءة كما قيست لا كما نتمنّى، ومن اختلف رقمها يُراجَع معها قبل المضيّ.</w:t>
            </w:r>
          </w:p>
        </w:tc>
      </w:tr>
    </w:tbl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757"/>
        <w:gridCol w:w="1502"/>
        <w:gridCol w:w="1502"/>
        <w:gridCol w:w="1502"/>
        <w:gridCol w:w="1502"/>
        <w:gridCol w:w="1502"/>
        <w:gridCol w:w="1502"/>
      </w:tblGrid>
      <w:tr>
        <w:trPr>
          <w:cantSplit/>
          <w:trHeight w:val="260" w:hRule="atLeast"/>
        </w:trPr>
        <w:tc>
          <w:tcPr>
            <w:tcW w:w="5000" w:type="pct"/>
            <w:gridSpan w:val="7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المجال 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٤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 ·  المهارات المستهدفة</w:t>
            </w:r>
            <w:r>
              <w:rPr>
                <w:rFonts w:ascii="Sakkal Majalla" w:hAnsi="Sakkal Majalla" w:cs="Sakkal Majalla" w:eastAsia="Sakkal Majalla"/>
                <w:b w:val="0"/>
                <w:color w:val="DCE6F1"/>
                <w:sz w:val="18"/>
                <w:szCs w:val="18"/>
                <w:rtl/>
              </w:rPr>
              <w:t xml:space="preserve">   — يقابله في الاستمارة المجال ٤</w:t>
            </w:r>
          </w:p>
        </w:tc>
      </w:tr>
      <w:tr>
        <w:trPr>
          <w:cantSplit/>
          <w:trHeight w:val="36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القراءة والكتابة</w:t>
            </w:r>
          </w:p>
        </w:tc>
        <w:tc>
          <w:tcPr>
            <w:tcW w:w="2092" w:type="pct"/>
            <w:gridSpan w:val="3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نص تقرؤه الطالبات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كتابة إجابة أو جملة</w:t>
            </w:r>
          </w:p>
        </w:tc>
        <w:tc>
          <w:tcPr>
            <w:tcW w:w="2092" w:type="pct"/>
            <w:gridSpan w:val="3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كيف: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تقرأ الطالبة وصفاً لفظياً لرحلة قصيرة، وتكتب جملتين تصفان ما يحدث للميل في كل مرحلة.</w:t>
            </w:r>
          </w:p>
        </w:tc>
      </w:tr>
      <w:tr>
        <w:trPr>
          <w:cantSplit/>
          <w:trHeight w:val="36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المهارات العددية</w:t>
            </w:r>
          </w:p>
        </w:tc>
        <w:tc>
          <w:tcPr>
            <w:tcW w:w="2092" w:type="pct"/>
            <w:gridSpan w:val="3"/>
            <w:shd w:val="clear" w:color="auto" w:fill="F6F8FB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حساب تنفّذه الطالبات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قراءة بيانات</w:t>
            </w:r>
          </w:p>
        </w:tc>
        <w:tc>
          <w:tcPr>
            <w:tcW w:w="2092" w:type="pct"/>
            <w:gridSpan w:val="3"/>
            <w:shd w:val="clear" w:color="auto" w:fill="F6F8FB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كيف: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تحسب الطالبة الميل من نقطتين على المنحنى، وتحوّل الوحدات من م/ث إلى كم/س.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مهارات التفكير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ناقد: تحليل · استنتاج · تقويم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إبداعي: طلاقة · مرونة · أصالة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حل مشكلات</w:t>
            </w:r>
          </w:p>
        </w:tc>
      </w:tr>
      <w:tr>
        <w:trPr>
          <w:cantSplit/>
          <w:trHeight w:val="510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نشاط التفكير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السؤال أو المهمة التي تنمّي التفكير: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منحنيان لجسمين: أحدهما ميله ضعف الآخر — ماذا يعني ذلك فيزيائياً؟ وأيهما يصل أولاً؟</w:t>
            </w:r>
          </w:p>
        </w:tc>
      </w:tr>
    </w:tbl>
    <w:p>
      <w:pPr>
        <w:bidi/>
        <w:spacing w:before="0" w:after="0" w:line="114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757"/>
        <w:gridCol w:w="1502"/>
        <w:gridCol w:w="1502"/>
        <w:gridCol w:w="1502"/>
        <w:gridCol w:w="1502"/>
        <w:gridCol w:w="1502"/>
        <w:gridCol w:w="1502"/>
      </w:tblGrid>
      <w:tr>
        <w:trPr>
          <w:cantSplit/>
          <w:trHeight w:val="260" w:hRule="atLeast"/>
        </w:trPr>
        <w:tc>
          <w:tcPr>
            <w:tcW w:w="5000" w:type="pct"/>
            <w:gridSpan w:val="7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المجال 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٥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 ·  التقنية والتعلم الإلكتروني</w:t>
            </w:r>
            <w:r>
              <w:rPr>
                <w:rFonts w:ascii="Sakkal Majalla" w:hAnsi="Sakkal Majalla" w:cs="Sakkal Majalla" w:eastAsia="Sakkal Majalla"/>
                <w:b w:val="0"/>
                <w:color w:val="DCE6F1"/>
                <w:sz w:val="18"/>
                <w:szCs w:val="18"/>
                <w:rtl/>
              </w:rPr>
              <w:t xml:space="preserve">   — يقابله في الاستمارة المجال ٥</w:t>
            </w:r>
          </w:p>
        </w:tc>
      </w:tr>
      <w:tr>
        <w:trPr>
          <w:cantSplit/>
          <w:trHeight w:val="260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أدوات التقييم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Kahoot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Nearpod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Socrative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Wordwall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Quizizz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أخرى: ........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توظيف التقنية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الأداة بيد الطالبة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محتوى إلكتروني للدرس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سبورة ذكية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دعم من تتعثّر</w:t>
            </w:r>
          </w:p>
        </w:tc>
      </w:tr>
      <w:tr>
        <w:trPr>
          <w:cantSplit/>
          <w:trHeight w:val="425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المهمة على المنصة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اسم المنصة والمهمة المُسنَدة: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منصة مدرستي: محاكاة «حركة جسم» تضبط فيها الطالبة السرعة وتقارن المنحنيات.</w:t>
            </w:r>
          </w:p>
        </w:tc>
      </w:tr>
    </w:tbl>
    <w:p>
      <w:pPr>
        <w:bidi/>
        <w:spacing w:before="0" w:after="0" w:line="114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757"/>
        <w:gridCol w:w="1502"/>
        <w:gridCol w:w="1502"/>
        <w:gridCol w:w="1502"/>
        <w:gridCol w:w="1502"/>
        <w:gridCol w:w="1502"/>
        <w:gridCol w:w="1502"/>
      </w:tblGrid>
      <w:tr>
        <w:trPr>
          <w:cantSplit/>
          <w:trHeight w:val="260" w:hRule="atLeast"/>
        </w:trPr>
        <w:tc>
          <w:tcPr>
            <w:tcW w:w="5000" w:type="pct"/>
            <w:gridSpan w:val="7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المجال 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٦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 ·  التقويم والتغذية الراجعة</w:t>
            </w:r>
            <w:r>
              <w:rPr>
                <w:rFonts w:ascii="Sakkal Majalla" w:hAnsi="Sakkal Majalla" w:cs="Sakkal Majalla" w:eastAsia="Sakkal Majalla"/>
                <w:b w:val="0"/>
                <w:color w:val="DCE6F1"/>
                <w:sz w:val="18"/>
                <w:szCs w:val="18"/>
                <w:rtl/>
              </w:rPr>
              <w:t xml:space="preserve">   — يقابله في الاستمارة المجال ٦</w:t>
            </w:r>
          </w:p>
        </w:tc>
      </w:tr>
      <w:tr>
        <w:trPr>
          <w:cantSplit/>
          <w:trHeight w:val="45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التقويم التشخيصي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سؤال أو نشاط قبلي يكشف المعرفة السابقة: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سؤال قبلي: ما الفرق بين المسافة والإزاحة في رحلة ذهاب وعودة؟</w:t>
            </w:r>
          </w:p>
        </w:tc>
      </w:tr>
      <w:tr>
        <w:trPr>
          <w:cantSplit/>
          <w:trHeight w:val="45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التقويم البنائي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بعد كل هدف — الأداة: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بعد الهدف الأول: بطاقات تفسير ميل (موجب/صفر/سالب) · بعد الهدف الثاني: حساب ميل سريع على السبورة الذكية.</w:t>
            </w:r>
          </w:p>
        </w:tc>
      </w:tr>
      <w:tr>
        <w:trPr>
          <w:cantSplit/>
          <w:trHeight w:val="396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الذاتي والأقران</w:t>
            </w:r>
          </w:p>
        </w:tc>
        <w:tc>
          <w:tcPr>
            <w:tcW w:w="2092" w:type="pct"/>
            <w:gridSpan w:val="3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تقويم ذاتي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تقويم أقران</w:t>
            </w:r>
          </w:p>
        </w:tc>
        <w:tc>
          <w:tcPr>
            <w:tcW w:w="2092" w:type="pct"/>
            <w:gridSpan w:val="3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الأداة أو المعيار: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سلّم تقدير: رسمتُ المحورين بوحداتهما · وقّعتُ النقاط بدقة · حسبتُ الميل بالوحدة الصحيحة.</w:t>
            </w:r>
          </w:p>
        </w:tc>
      </w:tr>
      <w:tr>
        <w:trPr>
          <w:cantSplit/>
          <w:trHeight w:val="45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التغذية الراجعة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اللحظة التي توظّف فيها الطالبة الملاحظة لتحسين عملها: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بعد حساب الميل: تعيد الطالبة الحساب بعد ملاحظة محددة عن وحدة القياس، وتكتب سبب التصحيح.</w:t>
            </w:r>
          </w:p>
        </w:tc>
      </w:tr>
      <w:tr>
        <w:trPr>
          <w:cantSplit/>
          <w:trHeight w:val="53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التقييم الختامي</w:t>
            </w:r>
          </w:p>
        </w:tc>
        <w:tc>
          <w:tcPr>
            <w:tcW w:w="2092" w:type="pct"/>
            <w:gridSpan w:val="3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س١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من المنحنى المعطى: احسبي السرعة المتجهة في أول ٤ ثوانٍ.</w:t>
            </w:r>
          </w:p>
        </w:tc>
        <w:tc>
          <w:tcPr>
            <w:tcW w:w="2092" w:type="pct"/>
            <w:gridSpan w:val="3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س٢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ماذا يعني الجزء الأفقي من المنحنى؟</w:t>
            </w:r>
          </w:p>
        </w:tc>
      </w:tr>
      <w:tr>
        <w:trPr>
          <w:cantSplit/>
          <w:trHeight w:val="53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أسئلة تفكير عليا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س٣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لماذا يكون الميل سالباً أحياناً؟ وما دلالته الفيزيائية؟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س٤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لو كان المنحنى منحنياً لا مستقيماً، فماذا تستنتجين عن الحركة؟</w:t>
            </w:r>
          </w:p>
        </w:tc>
      </w:tr>
    </w:tbl>
    <w:p>
      <w:pPr>
        <w:bidi/>
        <w:spacing w:before="0" w:after="0" w:line="114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757"/>
        <w:gridCol w:w="1502"/>
        <w:gridCol w:w="1502"/>
        <w:gridCol w:w="1502"/>
        <w:gridCol w:w="1502"/>
        <w:gridCol w:w="1502"/>
        <w:gridCol w:w="1502"/>
      </w:tblGrid>
      <w:tr>
        <w:trPr>
          <w:cantSplit/>
          <w:trHeight w:val="260" w:hRule="atLeast"/>
        </w:trPr>
        <w:tc>
          <w:tcPr>
            <w:tcW w:w="5000" w:type="pct"/>
            <w:gridSpan w:val="7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المجال 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٧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 ·  بناء شخصية الطالبة</w:t>
            </w:r>
            <w:r>
              <w:rPr>
                <w:rFonts w:ascii="Sakkal Majalla" w:hAnsi="Sakkal Majalla" w:cs="Sakkal Majalla" w:eastAsia="Sakkal Majalla"/>
                <w:b w:val="0"/>
                <w:color w:val="DCE6F1"/>
                <w:sz w:val="18"/>
                <w:szCs w:val="18"/>
                <w:rtl/>
              </w:rPr>
              <w:t xml:space="preserve">   — يقابله في الاستمارة المجال ٧</w:t>
            </w:r>
          </w:p>
        </w:tc>
      </w:tr>
      <w:tr>
        <w:trPr>
          <w:cantSplit/>
          <w:trHeight w:val="425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قيمة الأسبوع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وربطها بمحتوى الدرس: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الدقة: قياسٌ بلا وحدة لا معنى له — تُربط بتصويب وحدات الميل.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مهارة التلخيص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SRKW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التلخيص الشفهي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علم بالقلم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خرائط المفاهيم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مهارة الغلق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التعبير أمام الزميلات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تمثيل أدوار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تقييم أقران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نقاشات ختامية</w:t>
            </w:r>
          </w:p>
        </w:tc>
      </w:tr>
    </w:tbl>
    <w:p>
      <w:pPr>
        <w:bidi/>
        <w:spacing w:before="40" w:after="60" w:line="228" w:lineRule="exact"/>
      </w:pPr>
      <w:r>
        <w:rPr>
          <w:rFonts w:ascii="Sakkal Majalla" w:hAnsi="Sakkal Majalla" w:cs="Sakkal Majalla" w:eastAsia="Sakkal Majalla"/>
          <w:b w:val="0"/>
          <w:color w:val="7F7F7F"/>
          <w:sz w:val="18"/>
          <w:szCs w:val="18"/>
          <w:rtl/>
        </w:rPr>
        <w:t>المجال ٨ (مهارات المعلمة وقدراتها) يُرصد في الزيارة ولا يُحضَّر.</w:t>
      </w:r>
      <w:r>
        <w:rPr>
          <w:rFonts w:ascii="Sakkal Majalla" w:hAnsi="Sakkal Majalla" w:cs="Sakkal Majalla" w:eastAsia="Sakkal Majalla"/>
          <w:b w:val="0"/>
          <w:color w:val="7F7F7F"/>
          <w:sz w:val="18"/>
          <w:szCs w:val="18"/>
          <w:rtl/>
        </w:rPr>
        <w:t xml:space="preserve">     مصدر الدرس: الفصل الثاني (تمثيل الحركة) — منحنى الموقع-الزمن والسرعة المتجهة، من مقرر الفيزياء ١ للسنة الأولى المشتركة.</w:t>
      </w: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2692"/>
        <w:gridCol w:w="2692"/>
        <w:gridCol w:w="2692"/>
        <w:gridCol w:w="2692"/>
      </w:tblGrid>
      <w:tr>
        <w:trPr>
          <w:cantSplit/>
          <w:trHeight w:val="249" w:hRule="atLeast"/>
        </w:trPr>
        <w:tc>
          <w:tcPr>
            <w:tcW w:w="1250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توقيع المعلمة</w:t>
            </w:r>
          </w:p>
        </w:tc>
        <w:tc>
          <w:tcPr>
            <w:tcW w:w="1250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الوكيلة التعليمية</w:t>
            </w:r>
          </w:p>
        </w:tc>
        <w:tc>
          <w:tcPr>
            <w:tcW w:w="1250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المشرفة المختصة</w:t>
            </w:r>
          </w:p>
        </w:tc>
        <w:tc>
          <w:tcPr>
            <w:tcW w:w="1250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مديرة المدرسة</w:t>
            </w:r>
          </w:p>
        </w:tc>
      </w:tr>
      <w:tr>
        <w:trPr>
          <w:cantSplit/>
          <w:trHeight w:val="566" w:hRule="atLeast"/>
        </w:trPr>
        <w:tc>
          <w:tcPr>
            <w:tcW w:w="1250" w:type="pct"/>
            <w:vAlign w:val="center"/>
          </w:tcPr>
          <w:p>
            <w:pPr>
              <w:bidi/>
              <w:spacing w:before="0" w:after="0" w:line="272" w:lineRule="exact"/>
            </w:pPr>
            <w:r/>
          </w:p>
        </w:tc>
        <w:tc>
          <w:tcPr>
            <w:tcW w:w="1250" w:type="pct"/>
            <w:vAlign w:val="center"/>
          </w:tcPr>
          <w:p>
            <w:pPr>
              <w:bidi/>
              <w:spacing w:before="0" w:after="0" w:line="272" w:lineRule="exact"/>
            </w:pPr>
            <w:r/>
          </w:p>
        </w:tc>
        <w:tc>
          <w:tcPr>
            <w:tcW w:w="1250" w:type="pct"/>
            <w:vAlign w:val="center"/>
          </w:tcPr>
          <w:p>
            <w:pPr>
              <w:bidi/>
              <w:spacing w:before="0" w:after="0" w:line="272" w:lineRule="exact"/>
            </w:pPr>
            <w:r/>
          </w:p>
        </w:tc>
        <w:tc>
          <w:tcPr>
            <w:tcW w:w="1250" w:type="pct"/>
            <w:vAlign w:val="center"/>
          </w:tcPr>
          <w:p>
            <w:pPr>
              <w:bidi/>
              <w:spacing w:before="0" w:after="0" w:line="272" w:lineRule="exact"/>
            </w:pPr>
            <w:r/>
          </w:p>
        </w:tc>
      </w:tr>
    </w:tbl>
    <w:p>
      <w:pPr>
        <w:bidi/>
        <w:spacing w:before="0" w:after="0" w:line="22" w:lineRule="exact"/>
      </w:pPr>
      <w:r>
        <w:rPr>
          <w:rFonts w:ascii="Sakkal Majalla" w:hAnsi="Sakkal Majalla" w:cs="Sakkal Majalla" w:eastAsia="Sakkal Majalla"/>
          <w:b w:val="0"/>
          <w:sz w:val="2"/>
          <w:szCs w:val="2"/>
          <w:rtl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616" w:right="567" w:bottom="1531" w:left="567" w:header="113" w:footer="907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/>
      <w:spacing w:before="0" w:after="0"/>
      <w:jc w:val="center"/>
    </w:pPr>
    <w:r/>
    <w:r>
      <w:rPr>
        <w:rFonts w:ascii="Sakkal Majalla" w:hAnsi="Sakkal Majalla" w:cs="Sakkal Majalla" w:eastAsia="Sakkal Majalla"/>
        <w:b w:val="0"/>
        <w:color w:val="7F7F7F"/>
        <w:sz w:val="17"/>
        <w:szCs w:val="17"/>
        <w:rtl/>
      </w:rPr>
      <w:t xml:space="preserve">نموذج تحضير الحصة — مدارس ابن خلدون   ·   الوجه </w:t>
    </w:r>
    <w:fldSimple w:instr=" PAGE ">
      <w:r>
        <w:rPr>
          <w:rFonts w:ascii="Dubai" w:hAnsi="Dubai" w:cs="Dubai"/>
          <w:sz w:val="14"/>
          <w:szCs w:val="14"/>
          <w:color w:val="7F7F7F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</w:pPr>
    <w:r/>
    <w:r>
      <w:drawing>
        <wp:anchor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901" name="klisha"/>
          <wp:cNvGraphicFramePr/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kl_portrait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  <w:p>
    <w:pPr>
      <w:framePr w:w="4450" w:h="556" w:hRule="exact" w:x="7228" w:y="578" w:hAnchor="page" w:vAnchor="page" w:wrap="notBeside"/>
      <w:bidi/>
      <w:spacing w:before="77" w:after="0" w:line="400" w:lineRule="exact"/>
      <w:jc w:val="center"/>
    </w:pPr>
    <w:r>
      <w:rPr>
        <w:rFonts w:ascii="Al-Jazeera-Arabic-Bold" w:hAnsi="Al-Jazeera-Arabic-Bold" w:cs="Al-Jazeera-Arabic-Bold" w:eastAsia="Al-Jazeera-Arabic-Bold"/>
        <w:b w:val="0"/>
        <w:color w:val="FFFFFF"/>
        <w:sz w:val="32"/>
        <w:szCs w:val="32"/>
        <w:rtl/>
      </w:rPr>
      <w:t>نموذج تحضير الحصة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bidi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ubai" w:hAnsi="Dubai" w:cs="Dubai" w:eastAsia="Duba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