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◆  </w:t>
      </w:r>
      <w:r>
        <w:rPr>
          <w:rFonts w:ascii="Dubai" w:hAnsi="Dubai" w:cs="Dubai" w:eastAsia="Dubai"/>
          <w:b/>
          <w:color w:val="C00000"/>
          <w:sz w:val="26"/>
          <w:szCs w:val="26"/>
          <w:bCs/>
          <w:rtl/>
        </w:rPr>
        <w:t>دليل استخدام المنصة — المعلم القائم بالحصة</w:t>
      </w: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  ◆</w:t>
      </w:r>
    </w:p>
    <w:p>
      <w:pPr>
        <w:bidi/>
        <w:spacing w:before="0" w:after="120"/>
        <w:jc w:val="center"/>
      </w:pPr>
      <w:r>
        <w:rPr>
          <w:rFonts w:ascii="Dubai" w:hAnsi="Dubai" w:cs="Dubai" w:eastAsia="Dubai"/>
          <w:b/>
          <w:color w:val="355E91"/>
          <w:sz w:val="19"/>
          <w:szCs w:val="19"/>
          <w:bCs/>
          <w:rtl/>
        </w:rPr>
        <w:t>لمن: كلُّ معلمٍ له حصةٌ في جدول الحصص الموحَّدة</w:t>
      </w:r>
    </w:p>
    <w:p>
      <w:pPr>
        <w:bidi/>
        <w:spacing w:before="40" w:after="120"/>
      </w:pP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>حصتُك في التقويم الخارجي تبدأ من خانتك في الجدول وتنتهي بدرجةٍ وإجراءٍ تنقله إلى بطاقة جسرك. وهذه النشرةُ تمشي معك من أولها إلى آخرها.</w:t>
      </w:r>
    </w:p>
    <w:tbl>
      <w:tblPr>
        <w:bidiVisual/>
        <w:tblW w:w="5000" w:type="pct"/>
        <w:jc w:val="center"/>
        <w:tblBorders>
          <w:top w:val="single" w:sz="8" w:space="0" w:color="2F7F95"/>
          <w:left w:val="single" w:sz="8" w:space="0" w:color="2F7F95"/>
          <w:bottom w:val="single" w:sz="8" w:space="0" w:color="2F7F95"/>
          <w:right w:val="single" w:sz="8" w:space="0" w:color="2F7F95"/>
          <w:insideH w:val="single" w:sz="2" w:space="0" w:color="2F7F95"/>
          <w:insideV w:val="single" w:sz="2" w:space="0" w:color="2F7F95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2F7F95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قبل أن تبدأ — ثلاثٌ تخصّ الجميع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١.  افتح الرابط — https://ahseyam.github.io/unified-lesson/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٢.  اختر دورك — بطاقةٌ لكل دور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٣.  اكتب رقمك الوظيفي — به تُعرف لا باسمك</w:t>
            </w:r>
          </w:p>
        </w:tc>
      </w:tr>
    </w:tbl>
    <w:p>
      <w:pPr>
        <w:bidi/>
        <w:spacing w:before="0" w:after="100"/>
      </w:pP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افتح الرابط: يعمل على الجوال والحاسب واللوح بلا تنزيلِ تطبيق. واحفظه في المفضّلة — فهو مرجعُك الوحيد، ولا تعتمد نسخةً مرسَلةً على ون درايف فتقدَم بك.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اختر دورك: ولكلِّ دورٍ ما يخصُّه فقط: أزرارُه وشاشاتُه وتقاريرُه. فلا ترى ما ليس لك، ولا تضغط زرّاً يضيع به عملُ غيرك.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اكتب رقمك الوظيفي: الأسماءُ تتشابه وتُكتب بصيغٍ شتّى فيظهر الشخصُ مرّتين في التقارير. فإن وُجد رقمُك في الكشف استُدعي اسمُك وتخصصُك تلقائياً.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خطوةً خطوة — بالصور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كلُّ لقطةٍ مأخوذةٌ من المنصة نفسِها، لا رسماً ولا تخيّلاً</w:t>
      </w:r>
    </w:p>
    <w:p>
      <w:pPr>
        <w:keepNext/>
        <w:bidi/>
        <w:spacing w:before="4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١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ادخل بدورك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اختر بطاقة «المعلم القائم بالحصة»، ثم اكتب رقمك الوظيفي فيظهر اسمُك.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ويُطلب منك تخصصُك — ومنه يُعرف صفُّك في الجدول.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3026308" cy="39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_teach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26308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٢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اعرف خانتك في الجدول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الجدولُ مصفوفة: صفوفُها الأسبوعُ واليومُ وتخصصُ الزائر، وأعمدتُها الحصصُ بأوقاتها.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ابحث عن صفِّ تخصصك في يوم زيارة فريقه، ثم انزل إلى عمود حصتك.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واكتب في الخانة: اسمك، والإستراتيجية من البنك، والاتجاه التدريسي، والفصل، ووقت البدء.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وقتُ البدء يختلف بين المراحل في المجمع الواحد — فاكتب وقتك أنت لا وقت غيرك.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_gri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٣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ابدأ الحصة من خانتها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اضغط «ابدأ الحصة» في الخانة — تُفتح شاشةُ التحضير وبياناتُها مضخوخةٌ فيها.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املأ خريطةَ الزمن: التهيئة والتنفيذ والتقويم والغلق — ومجموعُها زمنُ الحصة.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 xml:space="preserve">وزمنُ الأولى بالرعاية وزمنُ الموهوبين </w:t>
      </w:r>
      <w:r>
        <w:rPr>
          <w:rFonts w:ascii="Dubai" w:hAnsi="Dubai" w:cs="Dubai" w:eastAsia="Dubai"/>
          <w:b/>
          <w:color w:val="1A1A1A"/>
          <w:sz w:val="19"/>
          <w:szCs w:val="19"/>
          <w:bCs/>
          <w:rtl/>
        </w:rPr>
        <w:t>من داخل زمن التنفيذ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 xml:space="preserve"> لا يُضافان إليه.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لا تُصدِر التحضيرَ قبل أن يكتمل: بعد الإصدار يقرؤه الزائرون والمقيّمون.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48905" cy="39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_pre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8905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٤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راجع ورقة التنفيذ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ورقةٌ مختصرةٌ تُقرأ قبل دخول الفصل: ما تُنفّذه وما يُرصد عليك.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اطبعها أو افتحها على جوالك — فيها خلاصةُ تحضيرك في صفحة.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_ru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٥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اقرأ نتيجتك وانقل إجراءك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بعد الزيارة تظهر درجتُك ومستواها، ومعها ما كتبه كلُّ راصدٍ عنك.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و«إجراءُ الجسر» هو ما تلتزم به في حصتك القادمة — انقله إلى بطاقتك.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الدرجةُ تُقفل بعد الاعتماد: لا يُعدَّل بعدها جدولٌ ولا تحضيرٌ ولا رصد.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6408000" cy="342996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_repor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3429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ما يقع فيه الخطأُ عادةً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قبل أن تسأل — أكثرُ ما يتكرّر</w:t>
      </w:r>
    </w:p>
    <w:tbl>
      <w:tblPr>
        <w:bidiVisual/>
        <w:tblW w:w="5000" w:type="pct"/>
        <w:jc w:val="center"/>
        <w:tblBorders>
          <w:top w:val="single" w:sz="12" w:space="0" w:color="355E91"/>
          <w:left w:val="single" w:sz="12" w:space="0" w:color="355E91"/>
          <w:bottom w:val="single" w:sz="12" w:space="0" w:color="355E91"/>
          <w:right w:val="single" w:sz="12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3628"/>
        <w:gridCol w:w="7142"/>
      </w:tblGrid>
      <w:tr>
        <w:trPr>
          <w:tblHeader/>
        </w:trPr>
        <w:tc>
          <w:tcPr>
            <w:tcW w:w="1684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ما يحدث</w:t>
            </w:r>
          </w:p>
        </w:tc>
        <w:tc>
          <w:tcPr>
            <w:tcW w:w="3315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السبب وما تفعله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حصتي لا تظهر في «جدولي»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الاسمُ في الخانة يجب أن يطابق اسمَك كما سُجّل. تحقّق من رقمك الوظيفي عند الدخول.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لا أستطيع الكتابة في خانةٍ ما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إمّا أنها لمرحلةٍ لم تُختَرْ عند الدخول، وإمّا أن حصتها اعتُمدت فأُقفلت.</w:t>
            </w:r>
          </w:p>
        </w:tc>
      </w:tr>
    </w:tbl>
    <w:p>
      <w:pPr>
        <w:bidi/>
        <w:spacing w:before="0" w:after="120"/>
      </w:pP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أسئلةٌ متكرّرة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هل يراها غيري قبل أن أُصدِرها؟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لا. وقبل الإصدار هي مسوّدتُك وحدك.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أعملُ في مرحلتين — ماذا أفعل؟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اختر المرحلتين عند الدخول، فتُفتح لك أعمدتُهما معاً.</w:t>
      </w:r>
    </w:p>
    <w:tbl>
      <w:tblPr>
        <w:bidiVisual/>
        <w:tblW w:w="5000" w:type="pct"/>
        <w:jc w:val="center"/>
        <w:tblBorders>
          <w:top w:val="single" w:sz="8" w:space="0" w:color="355E91"/>
          <w:left w:val="single" w:sz="8" w:space="0" w:color="355E91"/>
          <w:bottom w:val="single" w:sz="8" w:space="0" w:color="355E91"/>
          <w:right w:val="single" w:sz="8" w:space="0" w:color="355E91"/>
          <w:insideH w:val="single" w:sz="2" w:space="0" w:color="355E91"/>
          <w:insideV w:val="single" w:sz="2" w:space="0" w:color="355E91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355E91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بمن تتصل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إن لم يظهر لك ما يخصُّك، أو ظهر لك ما ليس لك — راجع إدارة التخطيط والاعتماد المدرسي.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وإن لم تُفتح الصفحة أصلاً — تأكّد من الرابط أعلاه، ومن أنك متصلٌ بالشبكة.</w:t>
            </w:r>
          </w:p>
        </w:tc>
      </w:tr>
    </w:tbl>
    <w:p>
      <w:pPr>
        <w:bidi/>
        <w:spacing w:before="0" w:after="100"/>
      </w:pPr>
    </w:p>
    <w:p>
      <w:pPr>
        <w:bidi/>
        <w:spacing w:before="80" w:after="0"/>
        <w:jc w:val="center"/>
      </w:pPr>
      <w:r>
        <w:rPr>
          <w:rFonts w:ascii="Dubai" w:hAnsi="Dubai" w:cs="Dubai" w:eastAsia="Dubai"/>
          <w:b/>
          <w:color w:val="2F7F95"/>
          <w:sz w:val="19"/>
          <w:szCs w:val="19"/>
          <w:bCs/>
          <w:rtl w:val="0"/>
        </w:rPr>
        <w:t>https://ahseyam.github.io/unified-lesson/</w:t>
      </w:r>
    </w:p>
    <w:p>
      <w:pPr>
        <w:bidi/>
        <w:spacing w:before="0" w:after="0"/>
        <w:jc w:val="center"/>
      </w:pP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>إدارة التخطيط والاعتماد المدرسي  ·  أ. أحمد صيام</w:t>
      </w:r>
    </w:p>
    <w:sectPr w:rsidR="00FC693F" w:rsidRPr="0006063C" w:rsidSect="00034616">
      <w:headerReference w:type="default" r:id="rId9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Dubai" w:hAnsi="Dubai" w:cs="Dubai" w:eastAsia="Dubai"/>
        <w:b/>
        <w:color w:val="FFFFFF"/>
        <w:sz w:val="32"/>
        <w:szCs w:val="32"/>
        <w:bCs/>
        <w:rtl/>
      </w:rPr>
      <w:t>الحصة الموحَّدة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