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School Principal</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the school principal — whose scope is their own school alone</w:t>
      </w:r>
    </w:p>
    <w:p>
      <w:pPr>
        <w:spacing w:before="40" w:after="120"/>
      </w:pPr>
      <w:r>
        <w:rPr>
          <w:rFonts w:ascii="Helvetica Neue" w:hAnsi="Helvetica Neue" w:cs="Helvetica Neue" w:eastAsia="Helvetica Neue"/>
          <w:b w:val="0"/>
          <w:color w:val="1A1A1A"/>
          <w:sz w:val="20"/>
          <w:szCs w:val="20"/>
          <w:rtl w:val="0"/>
        </w:rPr>
        <w:t>The platform learns your school the first time you sign in and fixes it: you do not choose a complex or a stage on every screen, and you never see another school's schedule.</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and choose your school once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“School principal” card; you are asked for the sector, the complex and the school.</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It is then fixed for you — to change it, sign out and sign in again.</w:t>
      </w: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_prin.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My school's schedule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 see your school's lessons alone: who has a lesson scheduled, whose plan is complete and whose is not.</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 may type in any cell of your school — completeness is your responsibility.</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Above the schedule, a line says how many names on the roster still have no lesson recorded, and opens their list.</w:t>
      </w:r>
    </w:p>
    <w:p>
      <w:pPr>
        <w:spacing w:before="40" w:after="80"/>
        <w:jc w:val="center"/>
      </w:pPr>
      <w:r>
        <w:drawing>
          <wp:inline xmlns:a="http://schemas.openxmlformats.org/drawingml/2006/main" xmlns:pic="http://schemas.openxmlformats.org/drawingml/2006/picture">
            <wp:extent cx="5934077" cy="3960000"/>
            <wp:docPr id="2" name="Picture 2"/>
            <wp:cNvGraphicFramePr>
              <a:graphicFrameLocks noChangeAspect="1"/>
            </wp:cNvGraphicFramePr>
            <a:graphic>
              <a:graphicData uri="http://schemas.openxmlformats.org/drawingml/2006/picture">
                <pic:pic>
                  <pic:nvPicPr>
                    <pic:cNvPr id="0" name="m_school.png"/>
                    <pic:cNvPicPr/>
                  </pic:nvPicPr>
                  <pic:blipFill>
                    <a:blip r:embed="rId11"/>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Observe the lesson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Your capacity on the card is filled from your role — you are not asked for it and it is not changed here.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Complete the rubric during the lesson: the indicators with their scores, and the evidence with what you saw.</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What you write is attributed to you by name in the reports — write it precisely.</w:t>
            </w:r>
          </w:p>
        </w:tc>
      </w:tr>
    </w:tbl>
    <w:p>
      <w:pPr>
        <w:spacing w:before="0" w:after="80"/>
      </w:pPr>
    </w:p>
    <w:p>
      <w:pPr>
        <w:spacing w:before="40" w:after="80"/>
        <w:jc w:val="center"/>
      </w:pPr>
      <w:r>
        <w:drawing>
          <wp:inline xmlns:a="http://schemas.openxmlformats.org/drawingml/2006/main" xmlns:pic="http://schemas.openxmlformats.org/drawingml/2006/picture">
            <wp:extent cx="5993836" cy="3960000"/>
            <wp:docPr id="3" name="Picture 3"/>
            <wp:cNvGraphicFramePr>
              <a:graphicFrameLocks noChangeAspect="1"/>
            </wp:cNvGraphicFramePr>
            <a:graphic>
              <a:graphicData uri="http://schemas.openxmlformats.org/drawingml/2006/picture">
                <pic:pic>
                  <pic:nvPicPr>
                    <pic:cNvPr id="0" name="m_obs.png"/>
                    <pic:cNvPicPr/>
                  </pic:nvPicPr>
                  <pic:blipFill>
                    <a:blip r:embed="rId12"/>
                    <a:stretch>
                      <a:fillRect/>
                    </a:stretch>
                  </pic:blipFill>
                  <pic:spPr>
                    <a:xfrm>
                      <a:off x="0" y="0"/>
                      <a:ext cx="5993836"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Approve the result and lock the lesson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Once the observations are complete, the score, its level and the bridge action appear.</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Approval locks the lesson: after it, the schedule, the plan and the observations cannot be changed.</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Do not approve a lesson no one has observed — unlocking requires a confirmation and is recorded in your name.</w:t>
            </w:r>
          </w:p>
        </w:tc>
      </w:tr>
    </w:tbl>
    <w:p>
      <w:pPr>
        <w:spacing w:before="0" w:after="80"/>
      </w:pP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m_approve.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5</w:t>
      </w:r>
      <w:r>
        <w:rPr>
          <w:rFonts w:ascii="Helvetica Neue" w:hAnsi="Helvetica Neue" w:cs="Helvetica Neue" w:eastAsia="Helvetica Neue"/>
          <w:b/>
          <w:color w:val="355E91"/>
          <w:sz w:val="22"/>
          <w:szCs w:val="22"/>
          <w:bCs/>
          <w:rtl w:val="0"/>
        </w:rPr>
        <w:t xml:space="preserve">  School dashboard and reports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Activation reports: who planned and who did not, who has been observed and who is waiting.</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Results reports by indicator, by teacher and by stage — exported as CSV for analysis.</w:t>
      </w:r>
    </w:p>
    <w:p>
      <w:pPr>
        <w:spacing w:before="40" w:after="80"/>
        <w:jc w:val="center"/>
      </w:pPr>
      <w:r>
        <w:drawing>
          <wp:inline xmlns:a="http://schemas.openxmlformats.org/drawingml/2006/main" xmlns:pic="http://schemas.openxmlformats.org/drawingml/2006/picture">
            <wp:extent cx="5934077" cy="3960000"/>
            <wp:docPr id="5" name="Picture 5"/>
            <wp:cNvGraphicFramePr>
              <a:graphicFrameLocks noChangeAspect="1"/>
            </wp:cNvGraphicFramePr>
            <a:graphic>
              <a:graphicData uri="http://schemas.openxmlformats.org/drawingml/2006/picture">
                <pic:pic>
                  <pic:nvPicPr>
                    <pic:cNvPr id="0" name="m_reports.png"/>
                    <pic:cNvPicPr/>
                  </pic:nvPicPr>
                  <pic:blipFill>
                    <a:blip r:embed="rId14"/>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do not see “Where I visit — supervisor rota”</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Because you do not rotate between complexes. That is for the subject supervisor alone.</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do not see “Assign peers”</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Assignment belongs to the academic deputy — they are the one who sees it.</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Do I see the complex's other schools?</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No. Your scope is your school, and that is deliberate, to protect others' data.</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I run two schools — how?</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Sign out and sign in with the other school; what you entered in the first is kept as it was.</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