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>آلية الجدولة والزيارة  ·  من التحضير إلى الدرجة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p>
      <w:pPr>
        <w:keepNext/>
        <w:pBdr>
          <w:bottom w:val="single" w:sz="8" w:space="1" w:color="2F7F95"/>
        </w:pBdr>
        <w:bidi/>
        <w:spacing w:before="6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ما الحصة الموحَّدة؟</w:t>
      </w:r>
    </w:p>
    <w:p>
      <w:pPr>
        <w:bidi/>
        <w:spacing w:before="0" w:after="80"/>
      </w:pP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حصةٌ عادية من جدول المعلم، يُعلن فيها اتجاهه التدريسي وإستراتيجيته، ويحضرها المقيّمون والزملاء. وليست «حصة تطبيقية» تُعدّ للعرض: ما يراه فريق التقويم الخارجي يجب أن يكون حال المدرسة لا استثناءها.</w:t>
      </w:r>
    </w:p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من يحضر كل حصة؟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07"/>
        <w:gridCol w:w="8163"/>
      </w:tblGrid>
      <w:tr>
        <w:trPr>
          <w:cantSplit/>
          <w:trHeight w:val="260" w:hRule="atLeast"/>
        </w:trPr>
        <w:tc>
          <w:tcPr>
            <w:tcW w:w="1210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الدور</w:t>
            </w:r>
          </w:p>
        </w:tc>
        <w:tc>
          <w:tcPr>
            <w:tcW w:w="3789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ما يفعله في الحصة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المشرف المختص</w:t>
            </w:r>
          </w:p>
        </w:tc>
        <w:tc>
          <w:tcPr>
            <w:tcW w:w="3789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يرصد الاستمارة وبطاقة الاستراتيجية ويعتمد النتيجة — وهو المقيّم وحدَه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مدير المدرسة</w:t>
            </w:r>
          </w:p>
        </w:tc>
        <w:tc>
          <w:tcPr>
            <w:tcW w:w="3789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يطّلع على حصص مدرسته ونتائجها ويعلّق — ولا يرصد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الوكيل التعليمي</w:t>
            </w:r>
          </w:p>
        </w:tc>
        <w:tc>
          <w:tcPr>
            <w:tcW w:w="3789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يتأكّد من تسجيل كل معلميه حصصهم، ويُسنِد المعلمَين الزائرَين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معلمان زائران</w:t>
            </w:r>
          </w:p>
        </w:tc>
        <w:tc>
          <w:tcPr>
            <w:tcW w:w="3789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يملأ كلٌّ بطاقة زيارة الأقران، وينقل إجراءً واحداً لنفسه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الفريق المعاون</w:t>
            </w:r>
          </w:p>
        </w:tc>
        <w:tc>
          <w:tcPr>
            <w:tcW w:w="3789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لتخصصٍ لا مشرف له: يرصد الوكيل أو مدير المدرسة أو مدير المجمع، ويتابع فريق التقويم الداخلي</w:t>
            </w:r>
          </w:p>
        </w:tc>
      </w:tr>
    </w:tbl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خمس قواعد تضبط الجدول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المقيّمون خمسة كلٌّ في نطاقه: المشرف التربوي لتخصصه، ومدير المدرسة ووكيلها لمدرستهما، ومدير المجمع لمجمعه، وفريق متابعة التقويم الداخلي للمنظومة. ولكلٍّ استمارته المستقلة، والدرجة المعتمدة متوسط من رصد. ومعهم معلمان زائران يملآن بطاقة الأقران.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لا يتجاوز عبء المقيّم حصتين في اليوم، فالتقدير يضعف مع الإرهاق.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لا تُجدول حصتان لمعلم واحد في أسبوع واحد؛ والثلث الأضعف يُزار مرتين في الفصل.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٤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دوران المشرفين يضع كل مشرف في مجمع واحد كل يوم، فتُغطّى حصص تخصصه في المجمعات كلها.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٥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ترصد الحصة ثلاث نتائج: الاستمارة من ٢٠٠ · بطاقة الاستراتيجية من ١٠٠ · إجراء واحد في بطاقة الجسر.</w:t>
      </w:r>
    </w:p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دوران المشرفين على المجمعات</w:t>
      </w:r>
      <w:r>
        <w:rPr>
          <w:rFonts w:ascii="Sakkal Majalla" w:hAnsi="Sakkal Majalla" w:cs="Sakkal Majalla" w:eastAsia="Sakkal Majalla"/>
          <w:b w:val="0"/>
          <w:color w:val="7F7F7F"/>
          <w:sz w:val="19"/>
          <w:szCs w:val="19"/>
          <w:rtl/>
        </w:rPr>
        <w:t xml:space="preserve">    جدولُ الأسبوع الثامن — ويزحف يوماً واحداً في كل أسبوع بعده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834"/>
        <w:gridCol w:w="1984"/>
        <w:gridCol w:w="1984"/>
        <w:gridCol w:w="1984"/>
        <w:gridCol w:w="1984"/>
      </w:tblGrid>
      <w:tr>
        <w:trPr>
          <w:cantSplit/>
          <w:trHeight w:val="260" w:hRule="atLeast"/>
        </w:trPr>
        <w:tc>
          <w:tcPr>
            <w:tcW w:w="1315" w:type="pct"/>
            <w:shd w:val="clear" w:color="auto" w:fill="D9D9D9"/>
            <w:vAlign w:val="center"/>
          </w:tcPr>
          <w:p>
            <w:pPr>
              <w:bidi/>
              <w:spacing w:before="0" w:after="0" w:line="25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التخصص \ اليوم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الأحد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الاثنين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الثلاثاء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الخميس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لغتي + إسلامية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النفل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رياضيات واجتماعيات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النفل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علوم + حاسب آلي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النفل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E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النفل</w:t>
            </w:r>
          </w:p>
        </w:tc>
      </w:tr>
    </w:tbl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مسار الحصة من التحضير إلى الدرجة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040"/>
        <w:gridCol w:w="8730"/>
      </w:tblGrid>
      <w:tr>
        <w:trPr>
          <w:cantSplit/>
          <w:trHeight w:val="260" w:hRule="atLeast"/>
        </w:trPr>
        <w:tc>
          <w:tcPr>
            <w:tcW w:w="947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المرحلة</w:t>
            </w:r>
          </w:p>
        </w:tc>
        <w:tc>
          <w:tcPr>
            <w:tcW w:w="4052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ما يحدث فيها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قبل الحصة</w:t>
            </w:r>
          </w:p>
        </w:tc>
        <w:tc>
          <w:tcPr>
            <w:tcW w:w="4052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يسلّم المعلم نموذج التحضير معلناً اتجاهه وإستراتيجيته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في الحصة</w:t>
            </w:r>
          </w:p>
        </w:tc>
        <w:tc>
          <w:tcPr>
            <w:tcW w:w="4052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يرصد المشرف المختص الاستمارة (٢٠٠) وبطاقة الاستراتيجية (١٠٠)، ويكتب الزملاء بطاقاتهم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بعد الحصة</w:t>
            </w:r>
          </w:p>
        </w:tc>
        <w:tc>
          <w:tcPr>
            <w:tcW w:w="4052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جلسة تغذية راجعة في اليوم نفسه أو التالي، تنتهي بإجراء واحد في بطاقة الجسر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الزيارة القادمة</w:t>
            </w:r>
          </w:p>
        </w:tc>
        <w:tc>
          <w:tcPr>
            <w:tcW w:w="4052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يبدأ الزائر بالتحقق من تنفيذ الإجراء السابق قبل رصد أي شيء جديد</w:t>
            </w:r>
          </w:p>
        </w:tc>
      </w:tr>
    </w:tbl>
    <w:p>
      <w:pPr>
        <w:bidi/>
        <w:spacing w:before="60" w:after="0" w:line="228" w:lineRule="exact"/>
        <w:jc w:val="center"/>
      </w:pP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>الجدول القابل للتعبئة في ملف: «جداول الحصص الموحَّدة» — ورقة «جدول المدرسة»</w:t>
      </w:r>
    </w:p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>آلية الحصص الموحَّدة — مدارس ابن خلدون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الحصص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