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المعيار الموحَّد لتقييم الحصة الدراسية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33"/>
        <w:gridCol w:w="1473"/>
        <w:gridCol w:w="1077"/>
        <w:gridCol w:w="1190"/>
        <w:gridCol w:w="850"/>
        <w:gridCol w:w="1020"/>
        <w:gridCol w:w="1133"/>
        <w:gridCol w:w="1077"/>
        <w:gridCol w:w="1077"/>
        <w:gridCol w:w="736"/>
      </w:tblGrid>
      <w:tr>
        <w:trPr>
          <w:cantSplit/>
          <w:trHeight w:val="260" w:hRule="atLeast"/>
        </w:trPr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84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552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473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342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260" w:hRule="atLeast"/>
        </w:trPr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84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552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473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342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3571"/>
        <w:gridCol w:w="5895"/>
      </w:tblGrid>
      <w:tr>
        <w:trPr>
          <w:cantSplit/>
          <w:trHeight w:val="396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2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نوع الزيارة</w:t>
            </w:r>
          </w:p>
          <w:p>
            <w:pPr>
              <w:bidi/>
              <w:spacing w:before="0" w:after="0" w:line="242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والاتجاه التدريسي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40" w:line="25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استكشافية     ☐ متابعة     ☐ تقويمية</w:t>
            </w:r>
          </w:p>
          <w:p>
            <w:pPr>
              <w:bidi/>
              <w:spacing w:before="0" w:after="0" w:line="250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الاتجاه التدريسي: ....................................</w:t>
            </w:r>
          </w:p>
        </w:tc>
        <w:tc>
          <w:tcPr>
            <w:tcW w:w="2736" w:type="pct"/>
            <w:shd w:val="clear" w:color="auto" w:fill="F2F2F2"/>
            <w:vAlign w:val="center"/>
          </w:tcPr>
          <w:p>
            <w:pPr>
              <w:bidi/>
              <w:spacing w:before="0" w:after="20" w:line="23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C00000"/>
                <w:sz w:val="19"/>
                <w:szCs w:val="19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5"/>
                <w:szCs w:val="15"/>
                <w:rtl/>
              </w:rPr>
              <w:t xml:space="preserve"> بشواهد كاملة   · 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19"/>
                <w:szCs w:val="19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5"/>
                <w:szCs w:val="15"/>
                <w:rtl/>
              </w:rPr>
              <w:t xml:space="preserve"> بشواهد كافية   · 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19"/>
                <w:szCs w:val="19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5"/>
                <w:szCs w:val="15"/>
                <w:rtl/>
              </w:rPr>
              <w:t xml:space="preserve"> متحقق جزئياً   ·   </w:t>
            </w:r>
            <w:r>
              <w:rPr>
                <w:rFonts w:ascii="Sakkal Majalla" w:hAnsi="Sakkal Majalla" w:cs="Sakkal Majalla" w:eastAsia="Sakkal Majalla"/>
                <w:b/>
                <w:color w:val="C00000"/>
                <w:sz w:val="19"/>
                <w:szCs w:val="19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C00000"/>
                <w:sz w:val="15"/>
                <w:szCs w:val="15"/>
                <w:rtl/>
              </w:rPr>
              <w:t xml:space="preserve"> غير متحقق</w:t>
            </w:r>
          </w:p>
          <w:p>
            <w:pPr>
              <w:bidi/>
              <w:spacing w:before="0" w:after="0" w:line="234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C00000"/>
                <w:sz w:val="19"/>
                <w:szCs w:val="19"/>
                <w:rtl/>
              </w:rPr>
              <w:t>«لا ينطبق»: يُطرح ٤ من المقام لكل مؤشر لا ينطبق على طبيعة الحصة</w:t>
            </w:r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7709"/>
        <w:gridCol w:w="481"/>
        <w:gridCol w:w="481"/>
        <w:gridCol w:w="481"/>
        <w:gridCol w:w="481"/>
        <w:gridCol w:w="708"/>
      </w:tblGrid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3578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894" w:type="pct"/>
            <w:gridSpan w:val="4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التحقق</w:t>
            </w:r>
          </w:p>
        </w:tc>
        <w:tc>
          <w:tcPr>
            <w:tcW w:w="328" w:type="pct"/>
            <w:shd w:val="clear" w:color="auto" w:fill="D9D9D9"/>
            <w:vAlign w:val="center"/>
          </w:tcPr>
          <w:p>
            <w:pPr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أهداف واضحة قابلة للقياس ومتنوعة (معرفي · مهاري · وجداني) معروضة للطالبات، وإستراتيجية متسقة معها ومع طبيعة المادة.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التخطيط يتضمّن إجراءات محددة للفئات الأولى بالرعاية، ولسريعات التعلم والموهوبات.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زمن الحصة على مراحلها بالدقائق (تهيئة · تنفيذ · تقويم · غلق)، وتناسب عدد الأنشطة معه.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موافقة التنفيذ للتوزيع الزمني للمقرر، واستمرارية التخطيط وعدم انقطاعه.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تجهيز بيئة التعلم: مصادر سمعية وبصرية وحسّية · داعم للقراءة والكتابة · داعم للحساب.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(٥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٢٠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تهيئة حافزة مشوّقة مرتبطة بأهداف الدرس، تثير الفضول وحب الاستطلاع.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تنفيذ إجراءات كل هدف بتسلسل منطقي، مع صحة المادة العلمية واكتمالها والقدرة على تبسيطها.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تطبيق إستراتيجيات تدريس متنوعة (استقصاء · تعاوني · مشروعات) تركّز على التعلم النشط.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إستراتيجيات وأنشطة تتسم بالشمول، وتلائم خصائص المرحلة العمرية للمتعلمين.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إستراتيجيات وأنشطة تلائم قدرات المتعلمات وخبراتهم السابقة، وتراعي ميولهم واهتماماتهم.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ربط محتوى الدرس بتطبيقاته الحياتية الواقعية والجوانب الاجتماعية.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أنشطة تعلم متنوعة ومبتكرة تشجّع على التجريب والبحث والاستقصاء.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تنويع الأسئلة الصفية وشمولها وصياغتها وعدالة توزيعها.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المتعلمات على المشاركة في الأنشطة والمناقشة الصفية واستخدام مصادر التعلم.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تنفيذ مهمة مكيَّفة للفئات الأولى بالرعاية، وتخصيص وقت كافٍ لها.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تنفيذ مهمة إثرائية لسريعات التعلم والموهوبات، وتخصيص وقت كافٍ لها.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أساليب تحفيز وتعزيز متنوعة تزيد الدافعية (إشادة · مكافآت · احتفاء بالمنجزات).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ضبط الحصة وتنظيم الصف، واستثمار كامل الزمن، والالتزام بالبدء والانتهاء.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(١٣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٥٢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يُرصد على الطالبة لا على المعلمة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تكافؤ فرص المشاركة في الأنشطة والمناقشة واستخدام مصادر التعلم (يُوثَّق في مخطط عدالة التفاعل).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مشاركة الطالبات في تنفيذ الأنشطة بإيجابية وحماس واستمتاع.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ظهور الاندماج والرغبة في التعلم: انتباه · إنصات · تساؤل · فضول.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تعبير الطالبات عن آرائهن وأفكارهن بثقة ووضوح.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العمل التعاوني والحوار الفعّال والمناقشة بين الطالبات.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التعاطف والاحترام المتبادل: تقبّل الرأي · المبادرة بالدعم · ضبط الانفعالات.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(٦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٢٤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مصادر وأساليب وأنشطة تنمّي مهارات القراءة والكتابة.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توظيف الطالبات أنفسهن للقراءة والكتابة في تنفيذ أنشطة التعلم.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مصادر وأساليب وأنشطة تنمّي المهارات العددية (الحساب)، وتوظيف الطالبات لها في الأنشطة.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أنشطة تنمّي التفكير الناقد (التحليل · الاستنتاج · التقويم).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أنشطة تنمّي التفكير الإبداعي (الطلاقة · المرونة · الأصالة).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أنشطة تنمّي حل المشكلات (تحديد المشكلة · فهمها · اختيار الحل · تقويم الحلول).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أساليب وطرق متنوعة لتنمية التفكير، وأنشطة إثرائية متنوعة ومبتكرة.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٤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(٧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٢٨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توظيف أدوات التعلم الإلكتروني والسبورة الذكية في دعم الموقف التدريسي وفق القواعد التربوية.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محتوى إلكتروني مناسب لموضوع الدرس يلبي احتياجات جميع المتعلمات.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توظيف الطالبات أنفسهن للتقنية (بحث · تنفيذ مهام · عروض · كتابة)، ومتابعة المعلمة لإتقانهن.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أنشطة مبتكرة تدمج التعلم الصفي بالإلكتروني، مع تقديم الدعم للطالبات أثناء الاستخدام.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التوجيه إلى المصادر الموثوقة والاستخدام الآمن، ومهمة مُسنَدة على المنصة الرقمية.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٥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(٥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٢٠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تشخيصي قبلي مناسب للتعلم.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بنائي (تكويني) أثناء الدرس للتأكد من تحقق كل هدف.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ختامي يشمل أهداف الدرس.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تنوّع أدوات التقويم (ذاتي · أقران · مهام مفتوحة النهاية · مشروعات · مهام أدائية · ملف إنجاز).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مراعاة أنماط تعلم الطالبات (سمعي · بصري · حركي · اجتماعي · شخصي) وتحقيق التمايز في الأداء.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تطبيق المتعلمات لأدوات التقويم الذاتي، ومشاركتهم في تقويم أقرانهم.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تغذية راجعة فورية محددة ومتنوعة تصل جميع الطالبات فردياً أو جماعياً.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ارتباط التغذية الراجعة بالموقف التعليمي، وتعزيزها للتعلم الذاتي لدى المتعلمات.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توظيف الطالبات للتغذية الراجعة في تحسين أدائهن، وسجل متابعة منظم ومكتمل.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٦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(٩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٣٦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تفعيل قيمة الأسبوع وربطها بالمحتوى العلمي للمادة خلال الحصة.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استخلاص الطالبة للأفكار الرئيسة والفرعية وتدوينها بلغتها الخاصة.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عرض الطالبة أمام زميلاتها لما دوّنه، وطرح المعلمة أسئلة للتحقق من فهمه.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٧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(٣ مؤشرات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١٢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60" w:hRule="atLeast"/>
        </w:trPr>
        <w:tc>
          <w:tcPr>
            <w:tcW w:w="3776" w:type="pct"/>
            <w:gridSpan w:val="2"/>
            <w:shd w:val="clear" w:color="auto" w:fill="355E91"/>
            <w:vAlign w:val="center"/>
          </w:tcPr>
          <w:p>
            <w:pPr>
              <w:keepNext/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٨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مهارات المعلمة وقدراتها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خارج مشاهدات فريق التقويم الخارجي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223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FFFFFF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28" w:type="pct"/>
            <w:shd w:val="clear" w:color="auto" w:fill="355E91"/>
            <w:vAlign w:val="center"/>
          </w:tcPr>
          <w:p>
            <w:pPr>
              <w:keepNext/>
              <w:bidi/>
              <w:spacing w:before="0" w:after="0" w:line="18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2"/>
                <w:szCs w:val="12"/>
                <w:rtl/>
              </w:rPr>
              <w:t>لا ينطبق</w:t>
            </w:r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3578" w:type="pct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استخدام اللغة العربية الفصحى تحدثاً وكتابة، وحثّ الطالبات على استخدامها.</w:t>
            </w:r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15" w:hRule="atLeast"/>
        </w:trPr>
        <w:tc>
          <w:tcPr>
            <w:tcW w:w="197" w:type="pct"/>
            <w:shd w:val="clear" w:color="auto" w:fill="E9EEF6"/>
            <w:vAlign w:val="center"/>
          </w:tcPr>
          <w:p>
            <w:pPr>
              <w:keepNext/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3578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23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مهارات الاتصال والحضور: الحركة · مواجهة الطالبات · نبرة الصوت · التعامل بلطف وتوازن.</w:t>
            </w:r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223" w:type="pct"/>
            <w:shd w:val="clear" w:color="auto" w:fill="F6F8FB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  <w:tc>
          <w:tcPr>
            <w:tcW w:w="328" w:type="pct"/>
            <w:shd w:val="clear" w:color="auto" w:fill="F2F2F2"/>
            <w:vAlign w:val="center"/>
          </w:tcPr>
          <w:p>
            <w:pPr>
              <w:keepNext/>
              <w:bidi/>
              <w:spacing w:before="0" w:after="0" w:line="150" w:lineRule="exact"/>
              <w:jc w:val="center"/>
            </w:pPr>
            <w:r/>
          </w:p>
        </w:tc>
      </w:tr>
      <w:tr>
        <w:trPr>
          <w:cantSplit/>
          <w:trHeight w:val="249" w:hRule="atLeast"/>
        </w:trPr>
        <w:tc>
          <w:tcPr>
            <w:tcW w:w="3776" w:type="pct"/>
            <w:gridSpan w:val="2"/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مجموع المجال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2"/>
                <w:szCs w:val="22"/>
                <w:bCs/>
                <w:rtl/>
              </w:rPr>
              <w:t>٨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 (مؤشران × ٤)</w:t>
            </w:r>
          </w:p>
        </w:tc>
        <w:tc>
          <w:tcPr>
            <w:tcW w:w="894" w:type="pct"/>
            <w:gridSpan w:val="4"/>
            <w:shd w:val="clear" w:color="auto" w:fill="E2F0F3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328" w:type="pct"/>
            <w:shd w:val="clear" w:color="auto" w:fill="E2F0F3"/>
            <w:vAlign w:val="center"/>
          </w:tcPr>
          <w:p>
            <w:pPr>
              <w:bidi/>
              <w:spacing w:before="0" w:after="0" w:line="150" w:lineRule="exact"/>
              <w:jc w:val="center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ما قالته الطالبات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تُسأل ثلاث طالبات من مستويات مختلفة — أصدق ما يكشف رسوخ الممارسة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648"/>
        <w:gridCol w:w="2040"/>
        <w:gridCol w:w="2040"/>
        <w:gridCol w:w="2040"/>
      </w:tblGrid>
      <w:tr>
        <w:trPr>
          <w:cantSplit/>
          <w:trHeight w:val="249" w:hRule="atLeast"/>
        </w:trPr>
        <w:tc>
          <w:tcPr>
            <w:tcW w:w="2157" w:type="pct"/>
            <w:shd w:val="clear" w:color="auto" w:fill="D9D9D9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</w:t>
            </w:r>
          </w:p>
        </w:tc>
        <w:tc>
          <w:tcPr>
            <w:tcW w:w="947" w:type="pct"/>
            <w:shd w:val="clear" w:color="auto" w:fill="D9D9D9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الطالبة الأول</w:t>
            </w:r>
          </w:p>
        </w:tc>
        <w:tc>
          <w:tcPr>
            <w:tcW w:w="947" w:type="pct"/>
            <w:shd w:val="clear" w:color="auto" w:fill="D9D9D9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الطالبة الثاني</w:t>
            </w:r>
          </w:p>
        </w:tc>
        <w:tc>
          <w:tcPr>
            <w:tcW w:w="947" w:type="pct"/>
            <w:shd w:val="clear" w:color="auto" w:fill="D9D9D9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الطالبة الثالث</w:t>
            </w:r>
          </w:p>
        </w:tc>
      </w:tr>
      <w:tr>
        <w:trPr>
          <w:cantSplit/>
          <w:trHeight w:val="340" w:hRule="atLeast"/>
        </w:trPr>
        <w:tc>
          <w:tcPr>
            <w:tcW w:w="2157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ماذا تتعلّم اليوم؟ وكيف عرفتَ ذلك؟</w:t>
            </w:r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40" w:hRule="atLeast"/>
        </w:trPr>
        <w:tc>
          <w:tcPr>
            <w:tcW w:w="2157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كيف تعرف أنك أتقنتَ ما تعلّمته؟</w:t>
            </w:r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40" w:hRule="atLeast"/>
        </w:trPr>
        <w:tc>
          <w:tcPr>
            <w:tcW w:w="2157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ماذا تفعل إذا لم تفهم؟ وأرِني ملاحظات معلمك على عملك.</w:t>
            </w:r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947" w:type="pct"/>
            <w:vAlign w:val="top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الأثر المادي في الصف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ما يراه عضو التقويم الخارجي قبل أن تنطق المعلمة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أعمال طالبات معروضة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أوراق عمل مصحَّحة بخط المعلمة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ملف إنجاز مستعمَل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سجل متابعة مستعمَل لا جديد</w:t>
            </w:r>
          </w:p>
        </w:tc>
      </w:tr>
      <w:tr>
        <w:trPr>
          <w:cantSplit/>
          <w:trHeight w:val="249" w:hRule="atLeast"/>
        </w:trPr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مهمة قائمة على المنصة الرقمية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ركن أو مصادر للقراءة والكتابة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مصادر أو محسوسات للحساب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نواتج التعلم معروضة أمام الطالبات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8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بعد الحصة  ·  التحليل والتغذية الراجعة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تُملأ في جلسة التغذية الراجعة مع المعلمة</w:t>
      </w:r>
    </w:p>
    <w:p>
      <w:pPr>
        <w:keepNext/>
        <w:pBdr>
          <w:bottom w:val="single" w:sz="8" w:space="1" w:color="2F7F95"/>
        </w:pBdr>
        <w:bidi/>
        <w:spacing w:before="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شواهد الحكم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ضع ✓ أمام كل مصدر بنت عليه الزائرة تقديرها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60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الزيارة الصفية والاجتماع بالمعلمة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مطابقة دفتر التحضير بما نُفِّذ فعلاً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الاطلاع على التقويم والاختبارات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الاطلاع على الواجبات والتطبيقات</w:t>
            </w:r>
          </w:p>
        </w:tc>
      </w:tr>
      <w:tr>
        <w:trPr>
          <w:cantSplit/>
          <w:trHeight w:val="260" w:hRule="atLeast"/>
        </w:trPr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الكتاب المدرسي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مشاركته في النشاطات الخارجية للمادة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مناقشة مديرة المدرسة</w:t>
            </w:r>
          </w:p>
        </w:tc>
        <w:tc>
          <w:tcPr>
            <w:tcW w:w="1250" w:type="pct"/>
            <w:shd w:val="clear" w:color="auto" w:fill="F6F8FB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355E91"/>
                <w:sz w:val="19"/>
                <w:szCs w:val="19"/>
                <w:rtl/>
              </w:rPr>
              <w:t>☐  الموجه الطلابي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مخطط عدالة تفاعل الطالبات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تُرسم المقاعد، وتُوضع علامة عند كل طالبة شارك — فتظهر الفجوات بالعين لا بالظن</w:t>
      </w:r>
    </w:p>
    <w:tbl>
      <w:tblPr>
        <w:bidiVisual/>
        <w:tblW w:w="5000" w:type="pct"/>
        <w:jc w:val="center"/>
        <w:tblBorders>
          <w:top w:val="single" w:sz="12" w:space="0" w:color="2F7F95"/>
          <w:left w:val="single" w:sz="12" w:space="0" w:color="2F7F95"/>
          <w:bottom w:val="single" w:sz="12" w:space="0" w:color="2F7F95"/>
          <w:right w:val="single" w:sz="12" w:space="0" w:color="2F7F95"/>
          <w:insideH w:val="single" w:sz="4" w:space="0" w:color="D5E6EA"/>
          <w:insideV w:val="single" w:sz="4" w:space="0" w:color="D5E6EA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538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538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538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538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20" w:after="40" w:line="228" w:lineRule="exact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▲  مقدمة الصف  (السبورة)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992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2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جوانب إبداعية</w:t>
            </w:r>
          </w:p>
          <w:p>
            <w:pPr>
              <w:bidi/>
              <w:spacing w:before="0" w:after="0" w:line="242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ومميزة لدى المعلمة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before="0" w:after="6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before="0" w:after="60" w:line="234" w:lineRule="exact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before="0" w:after="0" w:line="234" w:lineRule="exact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992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2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إجراءات تم الاتفاق عليها</w:t>
            </w:r>
          </w:p>
          <w:p>
            <w:pPr>
              <w:bidi/>
              <w:spacing w:before="0" w:after="0" w:line="242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يُتحقق منها في الزيارة القادمة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6207"/>
                <w:tab w:val="left" w:leader="dot" w:pos="8107"/>
              </w:tabs>
              <w:bidi/>
              <w:spacing w:before="0" w:after="6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   تاريخ التحقق: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6207"/>
                <w:tab w:val="left" w:leader="dot" w:pos="8107"/>
              </w:tabs>
              <w:bidi/>
              <w:spacing w:before="0" w:after="60" w:line="234" w:lineRule="exact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   تاريخ التحقق: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6207"/>
                <w:tab w:val="left" w:leader="dot" w:pos="8107"/>
              </w:tabs>
              <w:bidi/>
              <w:spacing w:before="0" w:after="0" w:line="234" w:lineRule="exact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   تاريخ التحقق: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مجالات الدعم وترشيح الزيارة القادمة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التخطيط وتجهيز بيئة التعلم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العرض وإدارة الحصة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مشاركة المتعلمات واندماجهم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المهارات المستهدفة</w:t>
            </w:r>
          </w:p>
        </w:tc>
      </w:tr>
      <w:tr>
        <w:trPr>
          <w:cantSplit/>
          <w:trHeight w:val="249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التقنية والتعلم الإلكتروني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التقويم والتغذية الراجعة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بناء شخصية الطالبة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 مهارات المعلمة وقدراتها</w:t>
            </w:r>
          </w:p>
        </w:tc>
      </w:tr>
      <w:tr>
        <w:trPr>
          <w:cantSplit/>
          <w:trHeight w:val="317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المُرشَّح لزيارة قادمة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تاريخ الزيارة القادمة</w:t>
            </w:r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النتيجة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cantSplit/>
          <w:trHeight w:val="260" w:hRule="atLeast"/>
        </w:trPr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التخطيط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العرض والإدارة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المشاركة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المهارات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التقنية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التقويم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بناء الشخصية</w:t>
            </w:r>
          </w:p>
        </w:tc>
        <w:tc>
          <w:tcPr>
            <w:tcW w:w="499" w:type="pct"/>
            <w:shd w:val="clear" w:color="auto" w:fill="D9D9D9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4"/>
                <w:szCs w:val="14"/>
                <w:rtl/>
              </w:rPr>
              <w:t>مهارات المعلمة</w:t>
            </w:r>
          </w:p>
        </w:tc>
        <w:tc>
          <w:tcPr>
            <w:tcW w:w="499" w:type="pct"/>
            <w:shd w:val="clear" w:color="auto" w:fill="355E91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4"/>
                <w:szCs w:val="14"/>
                <w:rtl/>
              </w:rPr>
              <w:t>المجموع</w:t>
            </w:r>
          </w:p>
        </w:tc>
        <w:tc>
          <w:tcPr>
            <w:tcW w:w="499" w:type="pct"/>
            <w:shd w:val="clear" w:color="auto" w:fill="355E91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4"/>
                <w:szCs w:val="14"/>
                <w:rtl/>
              </w:rPr>
              <w:t>النسبة</w:t>
            </w:r>
          </w:p>
        </w:tc>
      </w:tr>
      <w:tr>
        <w:trPr>
          <w:cantSplit/>
          <w:trHeight w:val="204" w:hRule="atLeast"/>
        </w:trPr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٢٠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٥٢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٢٤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٢٨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٢٠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٣٦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١٢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٨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 xml:space="preserve">من </w:t>
            </w:r>
            <w:r>
              <w:rPr>
                <w:rFonts w:ascii="Sakkal Majalla" w:hAnsi="Sakkal Majalla" w:cs="Sakkal Majalla" w:eastAsia="Sakkal Majalla"/>
                <w:b/>
                <w:color w:val="7F7F7F"/>
                <w:sz w:val="19"/>
                <w:szCs w:val="19"/>
                <w:bCs/>
                <w:rtl/>
              </w:rPr>
              <w:t>٢٠٠</w:t>
            </w:r>
          </w:p>
        </w:tc>
        <w:tc>
          <w:tcPr>
            <w:tcW w:w="499" w:type="pct"/>
            <w:shd w:val="clear" w:color="auto" w:fill="F2F2F2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7F7F7F"/>
                <w:sz w:val="15"/>
                <w:szCs w:val="15"/>
                <w:rtl/>
              </w:rPr>
              <w:t>٪</w:t>
            </w:r>
          </w:p>
        </w:tc>
      </w:tr>
      <w:tr>
        <w:trPr>
          <w:cantSplit/>
          <w:trHeight w:val="351" w:hRule="atLeast"/>
        </w:trPr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shd w:val="clear" w:color="auto" w:fill="E2F0F3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  <w:tc>
          <w:tcPr>
            <w:tcW w:w="499" w:type="pct"/>
            <w:shd w:val="clear" w:color="auto" w:fill="E2F0F3"/>
            <w:vAlign w:val="center"/>
          </w:tcPr>
          <w:p>
            <w:pPr>
              <w:bidi/>
              <w:spacing w:before="0" w:after="0" w:line="300" w:lineRule="exact"/>
              <w:jc w:val="center"/>
            </w:pPr>
            <w:r/>
          </w:p>
        </w:tc>
      </w:tr>
    </w:tbl>
    <w:p>
      <w:pPr>
        <w:bidi/>
        <w:spacing w:before="40" w:after="8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النسبة المئوية  =  المجموع ÷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             عدد مؤشرات «لا ينطبق»: 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>........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(إن وُجدت فالمقام ٢٠٠ ناقص ٤ لكل مؤشر منها)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37"/>
        <w:gridCol w:w="1360"/>
        <w:gridCol w:w="1247"/>
        <w:gridCol w:w="1417"/>
        <w:gridCol w:w="4308"/>
      </w:tblGrid>
      <w:tr>
        <w:trPr>
          <w:cantSplit/>
          <w:trHeight w:val="317" w:hRule="atLeast"/>
        </w:trPr>
        <w:tc>
          <w:tcPr>
            <w:tcW w:w="1131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بطاقة تشخيص الاستراتيجية</w:t>
            </w:r>
          </w:p>
        </w:tc>
        <w:tc>
          <w:tcPr>
            <w:tcW w:w="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0"/>
                <w:szCs w:val="20"/>
                <w:bCs/>
                <w:rtl/>
              </w:rPr>
              <w:t>١٠٠</w:t>
            </w:r>
          </w:p>
        </w:tc>
        <w:tc>
          <w:tcPr>
            <w:tcW w:w="578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....٪</w:t>
            </w:r>
          </w:p>
        </w:tc>
        <w:tc>
          <w:tcPr>
            <w:tcW w:w="65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درجة م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 xml:space="preserve"> ·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: ....</w:t>
            </w:r>
          </w:p>
        </w:tc>
        <w:tc>
          <w:tcPr>
            <w:tcW w:w="1999" w:type="pct"/>
            <w:vAlign w:val="center"/>
          </w:tcPr>
          <w:p>
            <w:pPr>
              <w:bidi/>
              <w:spacing w:before="0" w:after="0" w:line="22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٩٠٪ فأعلى ← ٤   ·   ٧٥ إلى أقل من ٩٠ ← ٣   ·   ٥٠ إلى أقل من ٧٥ ← ٢   ·   أقل من ٥٠ ← ١</w:t>
            </w:r>
          </w:p>
        </w:tc>
      </w:tr>
    </w:tbl>
    <w:p>
      <w:pPr>
        <w:bidi/>
        <w:spacing w:before="4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20"/>
        <w:gridCol w:w="2210"/>
        <w:gridCol w:w="850"/>
        <w:gridCol w:w="1360"/>
        <w:gridCol w:w="2494"/>
        <w:gridCol w:w="1814"/>
        <w:gridCol w:w="1020"/>
      </w:tblGrid>
      <w:tr>
        <w:trPr>
          <w:cantSplit/>
          <w:trHeight w:val="351" w:hRule="atLeast"/>
        </w:trPr>
        <w:tc>
          <w:tcPr>
            <w:tcW w:w="473" w:type="pct"/>
            <w:shd w:val="clear" w:color="auto" w:fill="E9EEF6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اسم المعلمة</w:t>
            </w:r>
          </w:p>
        </w:tc>
        <w:tc>
          <w:tcPr>
            <w:tcW w:w="1026" w:type="pct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</w:p>
        </w:tc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</w:p>
        </w:tc>
        <w:tc>
          <w:tcPr>
            <w:tcW w:w="473" w:type="pct"/>
            <w:shd w:val="clear" w:color="auto" w:fill="E9EEF6"/>
            <w:vAlign w:val="center"/>
          </w:tcPr>
          <w:p>
            <w:pPr>
              <w:bidi/>
              <w:spacing w:before="0" w:after="0" w:line="22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استمارة الملاحظة الصفية — مدارس ابن خلدون   ·   صفحة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استمارة الملاحظة الصفية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