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المعيار الموحَّد لتقييم الحصة الدراسية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33"/>
        <w:gridCol w:w="1473"/>
        <w:gridCol w:w="1077"/>
        <w:gridCol w:w="1190"/>
        <w:gridCol w:w="850"/>
        <w:gridCol w:w="1020"/>
        <w:gridCol w:w="1133"/>
        <w:gridCol w:w="1077"/>
        <w:gridCol w:w="1077"/>
        <w:gridCol w:w="736"/>
      </w:tblGrid>
      <w:tr>
        <w:trPr>
          <w:cantSplit/>
          <w:trHeight w:val="260" w:hRule="atLeast"/>
        </w:trPr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84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55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473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4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84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55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473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34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3571"/>
        <w:gridCol w:w="5895"/>
      </w:tblGrid>
      <w:tr>
        <w:trPr>
          <w:cantSplit/>
          <w:trHeight w:val="396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والاتجاه التدريسي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40" w:line="25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  <w:p>
            <w:pPr>
              <w:bidi/>
              <w:spacing w:before="0" w:after="0" w:line="250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الاتجاه التدريسي: ....................................</w:t>
            </w:r>
          </w:p>
        </w:tc>
        <w:tc>
          <w:tcPr>
            <w:tcW w:w="2736" w:type="pct"/>
            <w:shd w:val="clear" w:color="auto" w:fill="F2F2F2"/>
            <w:vAlign w:val="center"/>
          </w:tcPr>
          <w:p>
            <w:pPr>
              <w:bidi/>
              <w:spacing w:before="0" w:after="20" w:line="23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بشواهد كاملة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بشواهد كافية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متحقق جزئياً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غير متحقق</w:t>
            </w:r>
          </w:p>
          <w:p>
            <w:pPr>
              <w:bidi/>
              <w:spacing w:before="0" w:after="0" w:line="234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C00000"/>
                <w:sz w:val="19"/>
                <w:szCs w:val="19"/>
                <w:rtl/>
              </w:rPr>
              <w:t>«لا ينطبق»: يُطرح ٤ من المقام لكل مؤشر لا ينطبق على طبيعة الحصة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7709"/>
        <w:gridCol w:w="481"/>
        <w:gridCol w:w="481"/>
        <w:gridCol w:w="481"/>
        <w:gridCol w:w="481"/>
        <w:gridCol w:w="708"/>
      </w:tblGrid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3578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894" w:type="pct"/>
            <w:gridSpan w:val="4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التحقق</w:t>
            </w:r>
          </w:p>
        </w:tc>
        <w:tc>
          <w:tcPr>
            <w:tcW w:w="328" w:type="pct"/>
            <w:shd w:val="clear" w:color="auto" w:fill="D9D9D9"/>
            <w:vAlign w:val="center"/>
          </w:tcPr>
          <w:p>
            <w:pPr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أهداف واضحة قابلة للقياس ومتنوعة (معرفي · مهاري · وجداني) معروضة للطلاب، وإستراتيجية متسقة معها ومع طبيعة المادة.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التخطيط يتضمّن إجراءات محددة للفئات الأولى بالرعاية، ولسريعي التعلم والموهوبين.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زمن الحصة على مراحلها بالدقائق (تهيئة · تنفيذ · تقويم · غلق)، وتناسب عدد الأنشطة معه.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موافقة التنفيذ للتوزيع الزمني للمقرر، واستمرارية التخطيط وعدم انقطاعه.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تجهيز بيئة التعلم: مصادر سمعية وبصرية وحسّية · داعم للقراءة والكتابة · داعم للحساب.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(٥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٢٠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تهيئة حافزة مشوّقة مرتبطة بأهداف الدرس، تثير الفضول وحب الاستطلاع.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إجراءات كل هدف بتسلسل منطقي، مع صحة المادة العلمية واكتمالها والقدرة على تبسيطها.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تطبيق إستراتيجيات تدريس متنوعة (استقصاء · تعاوني · مشروعات) تركّز على التعلم النشط.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إستراتيجيات وأنشطة تتسم بالشمول، وتلائم خصائص المرحلة العمرية للمتعلمين.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إستراتيجيات وأنشطة تلائم قدرات المتعلمين وخبراتهم السابقة، وتراعي ميولهم واهتماماتهم.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محتوى الدرس بتطبيقاته الحياتية الواقعية والجوانب الاجتماعية.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تعلم متنوعة ومبتكرة تشجّع على التجريب والبحث والاستقصاء.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تنويع الأسئلة الصفية وشمولها وصياغتها وعدالة توزيعها.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المتعلمين على المشاركة في الأنشطة والمناقشة الصفية واستخدام مصادر التعلم.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مهمة مكيَّفة للفئات الأولى بالرعاية، وتخصيص وقت كافٍ لها.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مهمة إثرائية لسريعي التعلم والموهوبين، وتخصيص وقت كافٍ لها.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أساليب تحفيز وتعزيز متنوعة تزيد الدافعية (إشادة · مكافآت · احتفاء بالمنجزات).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ضبط الحصة وتنظيم الصف، واستثمار كامل الزمن، والالتزام بالبدء والانتهاء.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(١٣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٥٢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يُرصد على الطالب لا على المعلم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تكافؤ فرص المشاركة في الأنشطة والمناقشة واستخدام مصادر التعلم (يُوثَّق في مخطط عدالة التفاعل).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الطلاب في تنفيذ الأنشطة بإيجابية وحماس واستمتاع.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ظهور الاندماج والرغبة في التعلم: انتباه · إنصات · تساؤل · فضول.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تعبير الطلاب عن آرائهم وأفكارهم بثقة ووضوح.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العمل التعاوني والحوار الفعّال والمناقشة بين الطلاب.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التعاطف والاحترام المتبادل: تقبّل الرأي · المبادرة بالدعم · ضبط الانفعالات.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(٦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٢٤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مصادر وأساليب وأنشطة تنمّي مهارات القراءة والكتابة.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الطلاب أنفسهم للقراءة والكتابة في تنفيذ أنشطة التعلم.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مصادر وأساليب وأنشطة تنمّي المهارات العددية (الحساب)، وتوظيف الطلاب لها في الأنشطة.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التفكير الناقد (التحليل · الاستنتاج · التقويم).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التفكير الإبداعي (الطلاقة · المرونة · الأصالة).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حل المشكلات (تحديد المشكلة · فهمها · اختيار الحل · تقويم الحلول).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أساليب وطرق متنوعة لتنمية التفكير، وأنشطة إثرائية متنوعة ومبتكرة.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٤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(٧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٢٨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أدوات التعلم الإلكتروني والسبورة الذكية في دعم الموقف التدريسي وفق القواعد التربوية.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محتوى إلكتروني مناسب لموضوع الدرس يلبي احتياجات جميع المتعلمين.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الطلاب أنفسهم للتقنية (بحث · تنفيذ مهام · عروض · كتابة)، ومتابعة المعلم لإتقانهم.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مبتكرة تدمج التعلم الصفي بالإلكتروني، مع تقديم الدعم للطلاب أثناء الاستخدام.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التوجيه إلى المصادر الموثوقة والاستخدام الآمن، ومهمة مُسنَدة على المنصة الرقمية.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٥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(٥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٢٠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تشخيصي قبلي مناسب للتعلم.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بنائي (تكويني) أثناء الدرس للتأكد من تحقق كل هدف.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ختامي يشمل أهداف الدرس.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تنوّع أدوات التقويم (ذاتي · أقران · مهام مفتوحة النهاية · مشروعات · مهام أدائية · ملف إنجاز).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مراعاة أنماط تعلم الطلاب (سمعي · بصري · حركي · اجتماعي · شخصي) وتحقيق التمايز في الأداء.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تطبيق المتعلمين لأدوات التقويم الذاتي، ومشاركتهم في تقويم أقرانهم.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تغذية راجعة فورية محددة ومتنوعة تصل جميع الطلاب فردياً أو جماعياً.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ارتباط التغذية الراجعة بالموقف التعليمي، وتعزيزها للتعلم الذاتي لدى المتعلمين.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الطلاب للتغذية الراجعة في تحسين أدائهم، وسجل متابعة منظم ومكتمل.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٦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(٩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٣٦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تفعيل قيمة الأسبوع وربطها بالمحتوى العلمي للمادة خلال الحصة.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استخلاص الطالب للأفكار الرئيسة والفرعية وتدوينها بلغته الخاصة.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الطالب أمام زملائه لما دوّنه، وطرح المعلم أسئلة للتحقق من فهمه.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٧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(٣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٨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مهارات المعلم وقدراته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خارج مشاهدات فريق التقويم الخارجي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اللغة العربية الفصحى تحدثاً وكتابة، وحثّ الطلاب على استخدامها.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مهارات الاتصال والحضور: الحركة · مواجهة الطلاب · نبرة الصوت · التعامل بلطف وتوازن.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٨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(مؤشران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قاله الطلاب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يُسأل ثلاثة طلاب من مستويات مختلفة — أصدق ما يكشف رسوخ الممارسة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648"/>
        <w:gridCol w:w="2040"/>
        <w:gridCol w:w="2040"/>
        <w:gridCol w:w="2040"/>
      </w:tblGrid>
      <w:tr>
        <w:trPr>
          <w:cantSplit/>
          <w:trHeight w:val="249" w:hRule="atLeast"/>
        </w:trPr>
        <w:tc>
          <w:tcPr>
            <w:tcW w:w="215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 الأول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 الثاني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 الثالث</w:t>
            </w:r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ماذا تتعلّم اليوم؟ وكيف عرفتَ ذلك؟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كيف تعرف أنك أتقنتَ ما تعلّمته؟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ماذا تفعل إذا لم تفهم؟ وأرِني ملاحظات معلمك على عملك.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الأثر المادي في الصف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ما يراه عضو التقويم الخارجي قبل أن ينطق المعلم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أعمال طلاب معروضة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أوراق عمل مصحَّحة بخط المعلم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ملف إنجاز مستعمَل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سجل متابعة مستعمَل لا جديد</w:t>
            </w:r>
          </w:p>
        </w:tc>
      </w:tr>
      <w:tr>
        <w:trPr>
          <w:cantSplit/>
          <w:trHeight w:val="249" w:hRule="atLeast"/>
        </w:trPr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مهمة قائمة على المنصة الرقمية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ركن أو مصادر للقراءة والكتابة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مصادر أو محسوسات للحساب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نواتج التعلم معروضة أمام الطلاب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بعد الحصة  ·  التحليل والتغذية الراجعة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تُملأ في جلسة التغذية الراجعة مع المعلم</w:t>
      </w:r>
    </w:p>
    <w:p>
      <w:pPr>
        <w:keepNext/>
        <w:pBdr>
          <w:bottom w:val="single" w:sz="8" w:space="1" w:color="2F7F95"/>
        </w:pBdr>
        <w:bidi/>
        <w:spacing w:before="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شواهد الحكم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ضع ✓ أمام كل مصدر بنى عليه الزائر تقديره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60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الزيارة الصفية والاجتماع بالمعلم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مطابقة دفتر التحضير بما نُفِّذ فعلاً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الاطلاع على التقويم والاختبارات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الاطلاع على الواجبات والتطبيقات</w:t>
            </w:r>
          </w:p>
        </w:tc>
      </w:tr>
      <w:tr>
        <w:trPr>
          <w:cantSplit/>
          <w:trHeight w:val="260" w:hRule="atLeast"/>
        </w:trPr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الكتاب المدرسي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مشاركته في النشاطات الخارجية للمادة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مناقشة مدير المدرسة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الموجه الطلابي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مخطط عدالة تفاعل الطلاب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تُرسم المقاعد، وتُوضع علامة عند كل طالب شارك — فتظهر الفجوات بالعين لا بالظن</w:t>
      </w:r>
    </w:p>
    <w:tbl>
      <w:tblPr>
        <w:bidiVisual/>
        <w:tblW w:w="5000" w:type="pct"/>
        <w:jc w:val="center"/>
        <w:tblBorders>
          <w:top w:val="single" w:sz="12" w:space="0" w:color="2F7F95"/>
          <w:left w:val="single" w:sz="12" w:space="0" w:color="2F7F95"/>
          <w:bottom w:val="single" w:sz="12" w:space="0" w:color="2F7F95"/>
          <w:right w:val="single" w:sz="12" w:space="0" w:color="2F7F95"/>
          <w:insideH w:val="single" w:sz="4" w:space="0" w:color="D5E6EA"/>
          <w:insideV w:val="single" w:sz="4" w:space="0" w:color="D5E6EA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20" w:after="4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▲  مقدمة الصف  (السبورة)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992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جوانب إبداعية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ومميزة لدى المعلم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before="0" w:after="6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before="0" w:after="6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before="0" w:after="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992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إجراءات تم الاتفاق عليها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يُتحقق منها في الزيارة القادمة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6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6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مجالات الدعم وترشيح الزيارة القادمة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التخطيط وتجهيز بيئة التعلم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العرض وإدارة الحصة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مشاركة المتعلمين واندماجهم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المهارات المستهدفة</w:t>
            </w:r>
          </w:p>
        </w:tc>
      </w:tr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التقنية والتعلم الإلكتروني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التقويم والتغذية الراجعة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بناء شخصية الطالب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مهارات المعلم وقدراته</w:t>
            </w:r>
          </w:p>
        </w:tc>
      </w:tr>
      <w:tr>
        <w:trPr>
          <w:cantSplit/>
          <w:trHeight w:val="317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المُرشَّح لزيارة قادمة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تاريخ الزيارة القادمة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النتيجة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cantSplit/>
          <w:trHeight w:val="260" w:hRule="atLeast"/>
        </w:trPr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التخطيط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العرض والإدارة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المشاركة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المهارات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التقنية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التقويم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بناء الشخصية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مهارات المعلم</w:t>
            </w:r>
          </w:p>
        </w:tc>
        <w:tc>
          <w:tcPr>
            <w:tcW w:w="499" w:type="pct"/>
            <w:shd w:val="clear" w:color="auto" w:fill="355E91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4"/>
                <w:szCs w:val="14"/>
                <w:rtl/>
              </w:rPr>
              <w:t>المجموع</w:t>
            </w:r>
          </w:p>
        </w:tc>
        <w:tc>
          <w:tcPr>
            <w:tcW w:w="499" w:type="pct"/>
            <w:shd w:val="clear" w:color="auto" w:fill="355E91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4"/>
                <w:szCs w:val="14"/>
                <w:rtl/>
              </w:rPr>
              <w:t>النسبة</w:t>
            </w:r>
          </w:p>
        </w:tc>
      </w:tr>
      <w:tr>
        <w:trPr>
          <w:cantSplit/>
          <w:trHeight w:val="204" w:hRule="atLeast"/>
        </w:trPr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٥٢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٢٤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٢٨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٣٦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١٢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٨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>٪</w:t>
            </w:r>
          </w:p>
        </w:tc>
      </w:tr>
      <w:tr>
        <w:trPr>
          <w:cantSplit/>
          <w:trHeight w:val="351" w:hRule="atLeast"/>
        </w:trPr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shd w:val="clear" w:color="auto" w:fill="E2F0F3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shd w:val="clear" w:color="auto" w:fill="E2F0F3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</w:tr>
    </w:tbl>
    <w:p>
      <w:pPr>
        <w:bidi/>
        <w:spacing w:before="40" w:after="8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النسبة المئوية  =  المجموع ÷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             عدد مؤشرات «لا ينطبق»: 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........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(إن وُجدت فالمقام ٢٠٠ ناقص ٤ لكل مؤشر منها)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37"/>
        <w:gridCol w:w="1360"/>
        <w:gridCol w:w="1247"/>
        <w:gridCol w:w="1417"/>
        <w:gridCol w:w="4308"/>
      </w:tblGrid>
      <w:tr>
        <w:trPr>
          <w:cantSplit/>
          <w:trHeight w:val="317" w:hRule="atLeast"/>
        </w:trPr>
        <w:tc>
          <w:tcPr>
            <w:tcW w:w="1131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بطاقة تشخيص الاستراتيجية</w:t>
            </w:r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١٠٠</w:t>
            </w:r>
          </w:p>
        </w:tc>
        <w:tc>
          <w:tcPr>
            <w:tcW w:w="578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....٪</w:t>
            </w:r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درجة م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 xml:space="preserve"> ·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: ....</w:t>
            </w:r>
          </w:p>
        </w:tc>
        <w:tc>
          <w:tcPr>
            <w:tcW w:w="1999" w:type="pct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٩٠٪ فأعلى ← ٤   ·   ٧٥ إلى أقل من ٩٠ ← ٣   ·   ٥٠ إلى أقل من ٧٥ ← ٢   ·   أقل من ٥٠ ← ١</w:t>
            </w:r>
          </w:p>
        </w:tc>
      </w:tr>
    </w:tbl>
    <w:p>
      <w:pPr>
        <w:bidi/>
        <w:spacing w:before="4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20"/>
        <w:gridCol w:w="2210"/>
        <w:gridCol w:w="850"/>
        <w:gridCol w:w="1360"/>
        <w:gridCol w:w="2494"/>
        <w:gridCol w:w="1814"/>
        <w:gridCol w:w="1020"/>
      </w:tblGrid>
      <w:tr>
        <w:trPr>
          <w:cantSplit/>
          <w:trHeight w:val="351" w:hRule="atLeast"/>
        </w:trPr>
        <w:tc>
          <w:tcPr>
            <w:tcW w:w="473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اسم المعلم</w:t>
            </w:r>
          </w:p>
        </w:tc>
        <w:tc>
          <w:tcPr>
            <w:tcW w:w="1026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473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استمارة الملاحظة الصفية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استمارة الملاحظة الصفية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