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Bdr>
          <w:bottom w:val="single" w:sz="6" w:space="1" w:color="C00000"/>
        </w:pBdr>
        <w:bidi/>
        <w:spacing w:before="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غاية الدليل</w:t>
      </w:r>
    </w:p>
    <w:p>
      <w:pPr>
        <w:bidi/>
        <w:spacing w:before="0" w:after="80" w:line="272" w:lineRule="exact"/>
        <w:jc w:val="both"/>
      </w:pPr>
      <w:r>
        <w:rPr>
          <w:rFonts w:ascii="Sakkal Majalla" w:hAnsi="Sakkal Majalla" w:cs="Sakkal Majalla" w:eastAsia="Sakkal Majalla"/>
          <w:b w:val="0"/>
          <w:sz w:val="22"/>
          <w:szCs w:val="22"/>
          <w:rtl/>
        </w:rPr>
        <w:t>يجيب هذا الدليل عن سؤال واحد لكل مؤشر في الاستمارة: ما الذي يُعدّ شاهداً، وما الذي لا يُعدّ؟ فبه يتطابق حكم المديرة والوكيلة التعليمي والمشرفة على الحصة نفسها، وتعرف المعلمة بالتحديد ما نقصها لا مجرد درجتها.</w:t>
      </w:r>
    </w:p>
    <w:p>
      <w:pPr>
        <w:keepNext/>
        <w:pBdr>
          <w:bottom w:val="single" w:sz="6" w:space="1" w:color="C00000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قاعدة العتبات العامة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تنطبق على كل مؤشر ما لم تُذكر له عتبة خاصة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380"/>
        <w:gridCol w:w="2097"/>
        <w:gridCol w:w="2097"/>
        <w:gridCol w:w="2097"/>
        <w:gridCol w:w="2097"/>
      </w:tblGrid>
      <w:tr>
        <w:trPr>
          <w:cantSplit/>
          <w:trHeight w:val="260" w:hRule="atLeast"/>
        </w:trPr>
        <w:tc>
          <w:tcPr>
            <w:tcW w:w="1105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عدد الشواهد المعتمدة للمؤشر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٤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٣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٢</w:t>
            </w:r>
          </w:p>
        </w:tc>
        <w:tc>
          <w:tcPr>
            <w:tcW w:w="973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1"/>
                <w:szCs w:val="21"/>
                <w:bCs/>
                <w:rtl/>
              </w:rPr>
              <w:t>١</w:t>
            </w:r>
          </w:p>
        </w:tc>
      </w:tr>
      <w:tr>
        <w:trPr>
          <w:cantSplit/>
          <w:trHeight w:val="249" w:hRule="atLeast"/>
        </w:trPr>
        <w:tc>
          <w:tcPr>
            <w:tcW w:w="1105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ثلاثة شواهد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الثلاثة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اثنان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واحد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لا شيء</w:t>
            </w:r>
          </w:p>
        </w:tc>
      </w:tr>
      <w:tr>
        <w:trPr>
          <w:cantSplit/>
          <w:trHeight w:val="249" w:hRule="atLeast"/>
        </w:trPr>
        <w:tc>
          <w:tcPr>
            <w:tcW w:w="1105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أربعة شواهد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الأربعة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ثلاثة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واحد أو اثنان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لا شيء</w:t>
            </w:r>
          </w:p>
        </w:tc>
      </w:tr>
      <w:tr>
        <w:trPr>
          <w:cantSplit/>
          <w:trHeight w:val="249" w:hRule="atLeast"/>
        </w:trPr>
        <w:tc>
          <w:tcPr>
            <w:tcW w:w="1105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خمسة شواهد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أربعة أو خمسة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ثلاثة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واحد أو اثنان</w:t>
            </w:r>
          </w:p>
        </w:tc>
        <w:tc>
          <w:tcPr>
            <w:tcW w:w="973" w:type="pct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sz w:val="21"/>
                <w:szCs w:val="21"/>
                <w:rtl/>
              </w:rPr>
              <w:t>لا شيء</w:t>
            </w:r>
          </w:p>
        </w:tc>
      </w:tr>
    </w:tbl>
    <w:p>
      <w:pPr>
        <w:keepNext/>
        <w:pBdr>
          <w:bottom w:val="single" w:sz="6" w:space="1" w:color="C00000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ثلاث قواعد للحكم</w:t>
      </w:r>
    </w:p>
    <w:p>
      <w:pPr>
        <w:bidi/>
        <w:spacing w:before="0" w:after="40" w:line="256" w:lineRule="exact"/>
      </w:pPr>
      <w:r>
        <w:rPr>
          <w:rFonts w:ascii="Sakkal Majalla" w:hAnsi="Sakkal Majalla" w:cs="Sakkal Majalla" w:eastAsia="Sakkal Majalla"/>
          <w:b/>
          <w:color w:val="355E91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7"/>
          <w:szCs w:val="17"/>
          <w:rtl/>
        </w:rPr>
        <w:t xml:space="preserve">  الشاهد يُرى لا يُفترض:  </w:t>
      </w:r>
      <w:r>
        <w:rPr>
          <w:rFonts w:ascii="Sakkal Majalla" w:hAnsi="Sakkal Majalla" w:cs="Sakkal Majalla" w:eastAsia="Sakkal Majalla"/>
          <w:b w:val="0"/>
          <w:sz w:val="21"/>
          <w:szCs w:val="21"/>
          <w:rtl/>
        </w:rPr>
        <w:t>ما لم ترصده المقيّمة بعينها أثناء الحصة، أو تطّلع عليه موثَّقاً، لا يُحتسب ولو كانت المعلمة تفعله عادةً.</w:t>
      </w:r>
    </w:p>
    <w:p>
      <w:pPr>
        <w:bidi/>
        <w:spacing w:before="0" w:after="40" w:line="256" w:lineRule="exact"/>
      </w:pPr>
      <w:r>
        <w:rPr>
          <w:rFonts w:ascii="Sakkal Majalla" w:hAnsi="Sakkal Majalla" w:cs="Sakkal Majalla" w:eastAsia="Sakkal Majalla"/>
          <w:b/>
          <w:color w:val="355E91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7"/>
          <w:szCs w:val="17"/>
          <w:rtl/>
        </w:rPr>
        <w:t xml:space="preserve">  «لا يُعدّ شاهداً» حدٌّ لا ملاحظة:  </w:t>
      </w:r>
      <w:r>
        <w:rPr>
          <w:rFonts w:ascii="Sakkal Majalla" w:hAnsi="Sakkal Majalla" w:cs="Sakkal Majalla" w:eastAsia="Sakkal Majalla"/>
          <w:b w:val="0"/>
          <w:sz w:val="21"/>
          <w:szCs w:val="21"/>
          <w:rtl/>
        </w:rPr>
        <w:t>إذا اقتصرت المعلمة على ما في هذا العمود، فالمؤشر عند ١ مهما بدا العرض متقَناً.</w:t>
      </w:r>
    </w:p>
    <w:p>
      <w:pPr>
        <w:bidi/>
        <w:spacing w:before="0" w:after="40" w:line="256" w:lineRule="exact"/>
      </w:pPr>
      <w:r>
        <w:rPr>
          <w:rFonts w:ascii="Sakkal Majalla" w:hAnsi="Sakkal Majalla" w:cs="Sakkal Majalla" w:eastAsia="Sakkal Majalla"/>
          <w:b/>
          <w:color w:val="355E91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7"/>
          <w:szCs w:val="17"/>
          <w:rtl/>
        </w:rPr>
        <w:t xml:space="preserve">  «لا ينطبق» للاستثناء لا للهروب:  </w:t>
      </w:r>
      <w:r>
        <w:rPr>
          <w:rFonts w:ascii="Sakkal Majalla" w:hAnsi="Sakkal Majalla" w:cs="Sakkal Majalla" w:eastAsia="Sakkal Majalla"/>
          <w:b w:val="0"/>
          <w:sz w:val="21"/>
          <w:szCs w:val="21"/>
          <w:rtl/>
        </w:rPr>
        <w:t>تُستعمل حين لا يتصور المؤشر في طبيعة الحصة (كحصة اختبار)، لا حين يغيب الشاهد.</w:t>
      </w:r>
    </w:p>
    <w:p>
      <w:pPr>
        <w:keepNext/>
        <w:pBdr>
          <w:bottom w:val="single" w:sz="6" w:space="1" w:color="C00000"/>
        </w:pBdr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الشواهد المعتمدة لكل مؤشر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بالترتيب نفسه والترقيم نفسه في الاستمارة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96"/>
        <w:gridCol w:w="1984"/>
        <w:gridCol w:w="5442"/>
        <w:gridCol w:w="2947"/>
      </w:tblGrid>
      <w:tr>
        <w:trPr>
          <w:cantSplit/>
          <w:trHeight w:val="283" w:hRule="atLeast"/>
        </w:trPr>
        <w:tc>
          <w:tcPr>
            <w:tcW w:w="184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م</w:t>
            </w:r>
          </w:p>
        </w:tc>
        <w:tc>
          <w:tcPr>
            <w:tcW w:w="921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المؤشر</w:t>
            </w:r>
          </w:p>
        </w:tc>
        <w:tc>
          <w:tcPr>
            <w:tcW w:w="2526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الشواهد المعتمدة</w:t>
            </w:r>
          </w:p>
        </w:tc>
        <w:tc>
          <w:tcPr>
            <w:tcW w:w="1368" w:type="pct"/>
            <w:shd w:val="clear" w:color="auto" w:fill="355E91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7"/>
                <w:szCs w:val="17"/>
                <w:rtl/>
              </w:rPr>
              <w:t>لا يُعدّ شاهداً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التخطيط وتجهيز بيئة التعلم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الأهداف واتساق الإستراتيجية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أهداف مكتوبة بأفعال سلوكية قابلة للقياس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تتنوع بين معرفي ومهاري ووجداني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معروضة أو معلنة للطالبات في بداية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الإستراتيجية مناسبة لطبيعة الأهداف والمادة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قراءة عنوان الدرس بدل الأهداف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إجراءات مخطَّطة للفئتين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إجراء مكتوب للفئات الأولى بالرعاية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إجراء مكتوب لسريعات التعلم والموهوبات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الإجراءان محددان: مهمة أو مورد أو زمن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تُسمّى الفئة أو الطالبات المستهدفات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عبارة «مراعاة الفروق الفردية» بلا إجراء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توزيع زمن الحصة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زمن مكتوب لكل مرحلة: تهيئة · تنفيذ · تقويم · غلق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مجموع الأزمنة يساوي زمن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عدد الأنشطة يتناسب مع الزمن المتاح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زمن مكتوب مخصَّص للفئتين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زمن إجمالي بلا توزيع على المراحل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موافقة التوزيع الزمني للمقرر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رقم الدرس مطابق لخطة التوزيع لهذا الأسبوع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التحضير متصل بلا انقطاع في الدروس السابقة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عتبة خاصة: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إنجاز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٩٠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بالمئة فأعلى؛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٧٥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إلى أقل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٩٠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٥٠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إلى أقل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٧٥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أقل من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٥٠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تحضير لدرس لا يطابق موقعه في الخطة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تجهيز بيئة التعلم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مصدر سمعي أو بصري أو حسّي حاضر ومستعمَل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مصادر متنوعة: نوعان فأكثر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داعم ظاهر للقراءة والكتابة: ركن · لوحة · بطاقات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داعم ظاهر للحساب: محسوسات · لوحة أعداد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المصادر تلائم عمر الطالبات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مصادر معلَّقة لا تُستعمل في الحصة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العرض وإدارة الحصة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التهيئة الحافزة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تبدأ بسؤال أو موقف أو مثير لا بعنوان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مرتبطة صراحةً بهدف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تثير تفاعلاً ظاهراً: أسئلة أو توقعات من الطالبات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لا تتجاوز زمنها المخطَّط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«درسنا اليوم عن…» أو مراجعة الدرس السابق وحدها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التسلسل وصحة المادة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الإجراءات تسير بترتيب منطقي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المادة العلمية صحيحة بلا أخطاء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المعلومة مبسَّطة بمثال أو تمثيل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لكل هدف إجراء ظاهر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خطأ علمي واحد يُسقط المؤشر إلى ٢ مهما اكتملت البقية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تنوّع الإستراتيجيات والتعلم النشط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إستراتيجيتان فأكثر في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إحداها: استقصاء أو تعاوني أو مشروعات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الطالبات يعملن فعلياً لا يستمعن فقط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زمن عمل الطالبات يفوق زمن كلام المعلمة (٧٠ مقابل ٣٠) — ودرجةُ هذا المؤشر تُشتقّ من بطاقة تشخيص الإستراتيجية (١٠٠) وفق جدول التحويل، وهذه الشواهدُ هي ما يُفحص عند تعبئتها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شرح المعلمة ثم أسئلة للطالبات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الشمول وملاءمة المرحلة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الإستراتيجية تشمل جميع الطالبات لا فئة منهن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الأنشطة واللغة ملائمة لعمر الطالبات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مستوى التحدي مناسب للمرحلة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نشاط تشارك فيه المتفوقات وحدهن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ملاءمة القدرات والخبرات والميول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ربط بخبرة سابقة للطالبات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استثارة المعرفة السابقة قبل الجديد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يراعي ميول الطالبات واهتماماتهن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فرصة للاختيار بين مهام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سؤال «من تتذكر الدرس السابق؟»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الربط بالحياة الواقعية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مثال من حياة الطالبات أو محيطهن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تطبيق عملي واقعي للمفهوم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ربط بجانب اجتماعي أو قيمي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الطالبات يذكرن تطبيقاً من عندهن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مثال من الكتاب المدرسي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7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أنشطة التجريب والاستقصاء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نشاطان مختلفان فأكثر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نشاط غير مألوف للطالبات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تجربة عملية تجريها الطالبات بأيديهن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الطالبات يبحثن أو يستقصين إجابة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تطبيق المعرفة في موقف جديد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تجربة تجريها المعلمة والطالبات يشاهدن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8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تنويع الأسئلة وعدالتها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أسئلة بمستويات مختلفة: تذكّر · فهم · تطبيق · تحليل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أسئلة مفتوحة لا بنعم أو لا فقط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تُوزَّع على طالبات مختلفات لا المتطوعات وحدهن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وقت انتظار كافٍ قبل تلقّي الإجابة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توجيه الأسئلة للطالبات أنفسهن في كل مرة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9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التشجيع على المشاركة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تشجيع صريح على المشاركة في الأنشطة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تشجيع على المناقشة وإبداء الرأي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تشجيع على استخدام مصادر التعلم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طلب المشاركة دون تهيئة فرصة لها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10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المهمة المكيَّفة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مهمة مُعدّة مسبقاً تختلف عن مهمة الصف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تُسلَّم بلا إعلان محرج للطالبة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وقت مخصَّص ظاهر لها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المعلمة تتابعها أثناء التنفيذ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أثر ظاهر في ناتج الطالبة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تكييف شفهي ارتجالي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المهمة الإثرائية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مهمة أعمق أو أوسع مُعدّة مسبقاً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تُسلَّم لمن تنهي مبكراً دون انتظار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وقت مخصَّص لها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تنمّي تفكيراً أعلى لا مزيداً من التمارين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«حُلّ تمارين إضافية من الكتاب»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أساليب التحفيز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تعزيز لفظي محدد لا عام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نوعان فأكثر: ثناء · مكافأة · احتفاء · منافسة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تحفيز على المشاركة لا على الصواب وحده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أسلوب تدريس محفّز: لعب · أدوار · قصة · تجربة · فيلم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«ممتاز» و«أحسنت» وحدهما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ضبط الحصة واستثمار الزمن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بدء الحصة في موعدها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انتهاؤها في موعدها بلا تجاوز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انتقالات سلسة بين الأنشطة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لا زمن مهدر في انتظار أو فوضى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5. تنظيم الصف يناسب الإستراتيجية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هدوء تام بلا عمل للطالبات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مشاركة المتعلمات واندماجهن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تكافؤ فرص المشاركة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ثلثا الطالبات فأكثر شاركن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لا تستأثر ثلاث أو أربع طالبات بالمشاركة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الطالبات الهادئات أُشركن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المقاعد الخلفية شاركت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عتبة خاصة: يُحكم من مخطط عدالة التفاعل: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ثلثان فأكثر بتوزيع متوازن؛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النصف؛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الثلث؛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6"/>
                <w:szCs w:val="16"/>
                <w:rtl/>
              </w:rPr>
              <w:t xml:space="preserve"> = أقل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حكم تقديري دون الرجوع إلى مخطط عدالة التفاعل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المشاركة بإيجابية وحماس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الطالبات يتطوعن للمشاركة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حماس ظاهر في النبرة والحركة والمبادرة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علامات استمتاع وتفاعل تلقائي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مشاركة بالإلزام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الاندماج والرغبة في التعلم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انتباه ظاهر للمهمة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إنصات لبعضهن لا للمعلمة وحدها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أسئلة تطرحها الطالبات من تلقائهن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فضول يتجاوز المطلوب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هدوء الطالبات وحده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التعبير بثقة ووضوح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الطالبات يعبّرن بجمل كاملة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يبرّرن آراءهن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يتحدثن أمام الصف دون تردد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إجابات بكلمة واحدة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التعاون والحوار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عمل في مجموعات بأدوار محددة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حوار بين الطالبات لا عبر المعلمة وحدها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مناقشة يُستمع فيها للآخر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جلوس في مجموعات مع عمل فردي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التعاطف والاحترام المتبادل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تقبّل الرأي المخالف دون سخرية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مبادرة لمساعدة زميلة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ضبط الانفعال عند الخلاف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غياب النزاع وحده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المهارات المستهدفة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مصادر القراءة والكتابة وأنشطتها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مصدر ظاهر للقراءة والكتابة في الصف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أسلوب يعزز القراءة: موجَّهة أو جهرية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كتابي مقصود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إعفاء المواد غير اللغوية — المؤشر مطلوب في كل مادة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الطالبات للقراءة والكتابة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الطالبات يقرأن نصاً في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الطالبات يكتبن جملة أو فقرة أو إجابة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الكتابة مرتبطة بالمهمة لا منفصلة عنها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نقل من السبورة إلى الدفتر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المهارات العددية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مصدر أو محسوس للحساب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أسلوب يعزز الحساب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يتطلب حساباً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الطالبات يحسبن بأنفسهن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إعفاء غير الرياضيات — المؤشر مطلوب في كل مادة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التفكير الناقد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نشاط تحليل: تفكيك أو مقارنة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نشاط استنتاج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تقويم: حكم بمعيار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سؤال «لماذا؟» يتبع الإجابات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أسئلة استرجاع للمعلومة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التفكير الإبداعي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طلاقة: توليد أفكار كثيرة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مرونة: حلول بطرق مختلفة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أصالة: فكرة جديدة غير مألوفة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إجابة واحدة صحيحة مطلوبة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حل المشكلات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عرض مشكلة حقيقية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الطالبات يحددنها ويفهمنها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يقترحن حلولاً ويخترن أنسبها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يقوّمن الحل المختار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مسألة تطبيقية بخطوات معروفة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7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أساليب التفكير والإثراء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أسلوبان فأكثر لتنمية التفكير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نشاط إثرائي متنوع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نشاط إثرائي مبتكر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تمارين إضافية من النوع نفسه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التقنية والتعلم الإلكتروني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الأدوات والسبورة الذكية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أداة إلكترونية مستعمَلة في الشرح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التوظيف يخدم الهدف لا للزينة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السبورة الذكية مستعمَلة وفق القواعد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عرض شرائح نصية بديلاً عن الكتاب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المحتوى الإلكتروني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محتوى إلكتروني مرتبط بموضوع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يلبي احتياجات مختلفة: بصري · سمعي · مكيَّف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مصدره موثوق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مقطع عام غير مرتبط بالهدف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الطالبات للتقنية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الأداة بيد الطالبة لا المعلمة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الطالبات يبحثن أو ينفّذن مهمة رقمية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المعلمة تتابع إتقانهن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المعلمة تعرض والطالبات يشاهدن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الدمج المبتكر والدعم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نشاط يدمج الورقي بالرقمي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المعلمة تدعم من تتعثر في الاستخدام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الدمج يخدم هدف الدرس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استخدام التقنية منفصلاً عن مجرى الدرس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المصادر الموثوقة والمنصة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توجيه إلى المصادر الموثوقة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توجيه إلى الاستخدام الآمن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مهمة مُسنَدة على المنصة ظاهرة للزائرة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ذكر المنصة دون مهمة قائمة عليها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التقويم والتغذية الراجعة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التشخيصي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سؤال أو نشاط يكشف المعرفة السابقة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يسبق الشرح الجديد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المعلمة تبني على نتيجته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مراجعة الدرس السابق دون قياس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البنائي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تقويم بعد كل هدف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يكشف مستوى الفهم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المعلمة تعدّل مسارها بناءً عليه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«هل فهمتم؟» وحدها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الختامي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يشمل أهداف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في نهاية الحصة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فردي يظهر أداء كل طالبة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سؤال شفهي لطالبة واحد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4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تنوّع أدوات التقويم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أداتان فأكثر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من: ذاتي · أقران · مهام مفتوحة · مشروعات · أدائية · ملف إنجاز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تناسب نواتج التعلم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الأسئلة الشفهية وحدها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5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أنماط التعلم والتمايز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أداة تراعي نمطين فأكثر: سمعي · بصري · حركي · اجتماعي · شخصي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مستويات مختلفة في المهام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تسمح بإظهار التمايز في الأداء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ورقة عمل واحدة لجميع الطالبات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6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التقويم الذاتي وتقويم الأقران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أداة تقويم ذاتي بيد الطالبة: قائمة أو سلّم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الطالبات يطبّقنها فعلاً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تقويم أقران بمعيار محدد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نتيجتها تُستعمل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سؤال «هل أنتِ راضية عن إجابتكِ؟»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7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تغذية راجعة فورية محددة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فورية أثناء العمل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محددة: ما الصواب ولماذا · ما الخطأ وكيف يُصلح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بطرق متنوعة: شفهي · كتابي · إشارة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تصل طالباتٍ كثيرات لا بعضهن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«أحسنت» و«ممتاز» وحدهما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8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ارتباطها بالموقف وتعزيز التعلم الذاتي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مرتبطة بهدف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تدفع الطالبة للتفكير لا تعطيها الإجابة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تعزز قدرتها على تقويم نفسها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تصحيح المعلمة الإجابة مباشرة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9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توظيف الطالبات للتغذية الراجعة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وقت مخصَّص لتصحح الطالبة عملها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الطالبة تعدّل فعلاً بعد الملاحظة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سجل متابعة منظم ومستعمَل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أوراق سابقة مصحَّحة ظاهرة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ملاحظات تُكتب ولا يُعاد إليها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بناء شخصية الطالبة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قيمة الأسبوع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القيمة مذكورة صراحةً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مربوطة بمحتوى الدرس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الطالبات يناقشنها أو يطبّقنها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كتابة القيمة على السبورة دون تفعيل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استخلاص الأفكار وتدوينها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الطالبة تستخلص الفكرة الرئيسة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تدوّنها بلغتها لا نقلاً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تميّز الرئيسة من الفرعية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ملخص تمليه المعلمة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3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العرض أمام الزميلات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الطالبة تعرض ما دوّنته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المعلمة تسأل للتحقق من الفهم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الزميلات يعلّقن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قراءة الطالبة من دفترها دون نقاش</w:t>
            </w:r>
          </w:p>
        </w:tc>
      </w:tr>
      <w:tr>
        <w:trPr>
          <w:cantSplit/>
          <w:trHeight w:val="249" w:hRule="atLeast"/>
        </w:trPr>
        <w:tc>
          <w:tcPr>
            <w:tcW w:w="184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٨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9"/>
                <w:szCs w:val="19"/>
                <w:rtl/>
              </w:rPr>
              <w:t xml:space="preserve">  ·  مهارات المعلمة وقدراتها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1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اللغة الفصحى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المعلمة تتحدث بالفصحى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تكتب بفصحى سليمة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تحثّ الطالبات على الفصحى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الفصحى في الشرح والعامية في الإدارة</w:t>
            </w:r>
          </w:p>
        </w:tc>
      </w:tr>
      <w:tr>
        <w:trPr>
          <w:cantSplit/>
        </w:trPr>
        <w:tc>
          <w:tcPr>
            <w:tcW w:w="184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2</w:t>
            </w:r>
          </w:p>
        </w:tc>
        <w:tc>
          <w:tcPr>
            <w:tcW w:w="921" w:type="pct"/>
            <w:shd w:val="clear" w:color="auto" w:fill="F2F2F2"/>
            <w:vAlign w:val="center"/>
          </w:tcPr>
          <w:p>
            <w:pPr>
              <w:bidi/>
              <w:spacing w:before="0" w:after="0" w:line="25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مهارات الاتصال</w:t>
            </w:r>
          </w:p>
        </w:tc>
        <w:tc>
          <w:tcPr>
            <w:tcW w:w="2526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1. تتحرك في الصف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2. تواجه الطالبات لا السبورة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3. نبرة صوت واضحة متنوعة</w:t>
            </w:r>
          </w:p>
          <w:p>
            <w:pPr>
              <w:bidi/>
              <w:spacing w:before="0" w:after="0" w:line="242" w:lineRule="exact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4. تتعامل بلطف وتوازن</w:t>
            </w:r>
          </w:p>
        </w:tc>
        <w:tc>
          <w:tcPr>
            <w:tcW w:w="1368" w:type="pct"/>
            <w:shd w:val="clear" w:color="auto" w:fill="FBE9E9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C00000"/>
                <w:sz w:val="20"/>
                <w:szCs w:val="20"/>
                <w:rtl/>
              </w:rPr>
              <w:t>الوقوف ثابتاً عند السبورة طوال الحصة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89" w:right="567" w:bottom="454" w:left="567" w:header="283" w:footer="19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دليل مستويات الأداء — مدارس ابن خلدون   ·   صفحة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bidiVisual/>
      <w:tblW w:w="5000" w:type="pct"/>
      <w:jc w:val="center"/>
      <w:tblLayout w:type="fixed"/>
      <w:tblLook w:firstColumn="1" w:firstRow="1" w:lastColumn="0" w:lastRow="0" w:noHBand="0" w:noVBand="1" w:val="04A0"/>
    </w:tblPr>
    <w:tblGrid>
      <w:gridCol w:w="3401"/>
      <w:gridCol w:w="4535"/>
      <w:gridCol w:w="2834"/>
    </w:tblGrid>
    <w:tr>
      <w:tc>
        <w:tcPr>
          <w:tcW w:w="1578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 w:line="206" w:lineRule="exact"/>
          </w:pPr>
          <w:r/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المملكة العربية السعودية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إدارة التعليم بمنطقة الرياض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مدارس ابن خلدون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الشؤون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قسم القياس والتقويم</w:t>
          </w:r>
        </w:p>
      </w:tc>
      <w:tc>
        <w:tcPr>
          <w:tcW w:w="210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rPr>
              <w:rFonts w:ascii="Al-Jazeera-Arabic-Bold" w:hAnsi="Al-Jazeera-Arabic-Bold" w:cs="Al-Jazeera-Arabic-Bold" w:eastAsia="Al-Jazeera-Arabic-Bold"/>
              <w:b w:val="0"/>
              <w:color w:val="000000"/>
              <w:sz w:val="30"/>
              <w:szCs w:val="30"/>
              <w:rtl/>
            </w:rPr>
            <w:t>دليل مستويات الأداء</w:t>
          </w:r>
        </w:p>
        <w:p>
          <w:pPr>
            <w:bidi/>
            <w:spacing w:before="20" w:after="0"/>
            <w:jc w:val="center"/>
          </w:pPr>
          <w:r>
            <w:rPr>
              <w:rFonts w:ascii="Al-Jazeera-Arabic-Bold" w:hAnsi="Al-Jazeera-Arabic-Bold" w:cs="Al-Jazeera-Arabic-Bold" w:eastAsia="Al-Jazeera-Arabic-Bold"/>
              <w:b w:val="0"/>
              <w:color w:val="C00000"/>
              <w:sz w:val="17"/>
              <w:szCs w:val="17"/>
              <w:rtl/>
            </w:rPr>
            <w:t>مرافق لاستمارة الملاحظة الصفية — للمقيّمات</w:t>
          </w:r>
        </w:p>
      </w:tc>
      <w:tc>
        <w:tcPr>
          <w:tcW w:w="131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116000" cy="638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638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space="1" w:color="355E91"/>
      </w:pBdr>
      <w:bidi/>
      <w:spacing w:before="2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