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80" w:after="60"/>
        <w:jc w:val="center"/>
      </w:pPr>
      <w:r>
        <w:rPr>
          <w:rFonts w:ascii="Dubai" w:hAnsi="Dubai" w:cs="Dubai" w:eastAsia="Dubai"/>
          <w:b/>
          <w:color w:val="355E91"/>
          <w:sz w:val="26"/>
          <w:szCs w:val="26"/>
          <w:bCs/>
          <w:rtl/>
        </w:rPr>
        <w:t>نظام الحصة الموحَّدة — سيناريو التسجيل</w:t>
      </w:r>
    </w:p>
    <w:p>
      <w:pPr>
        <w:bidi/>
        <w:spacing w:before="0" w:after="120"/>
        <w:jc w:val="center"/>
      </w:pPr>
      <w:r>
        <w:rPr>
          <w:rFonts w:ascii="Dubai" w:hAnsi="Dubai" w:cs="Dubai" w:eastAsia="Dubai"/>
          <w:b w:val="0"/>
          <w:color w:val="2F7F95"/>
          <w:sz w:val="19"/>
          <w:szCs w:val="19"/>
          <w:rtl/>
        </w:rPr>
        <w:t>٢٢ شريحة  ·  زمن القراءة التقديري ١١ دقيقة و٢ ثانية</w:t>
      </w: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0204"/>
      </w:tblGrid>
      <w:tr>
        <w:trPr>
          <w:trHeight w:val="311" w:hRule="atLeast"/>
          <w:tblHeader/>
        </w:trPr>
        <w:tc>
          <w:tcPr>
            <w:tcW w:w="5000"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قبل أن تبدأ</w:t>
            </w:r>
          </w:p>
        </w:tc>
      </w:tr>
      <w:tr>
        <w:tc>
          <w:tcPr>
            <w:tcW w:w="5000" w:type="pct"/>
            <w:vAlign w:val="top"/>
          </w:tcPr>
          <w:p>
            <w:pPr>
              <w:bidi/>
              <w:spacing w:before="0" w:after="60" w:line="250" w:lineRule="exact"/>
            </w:pPr>
            <w:r/>
            <w:r>
              <w:rPr>
                <w:rFonts w:ascii="Dubai" w:hAnsi="Dubai" w:cs="Dubai" w:eastAsia="Dubai"/>
                <w:b w:val="0"/>
                <w:color w:val="1A1A1A"/>
                <w:sz w:val="19"/>
                <w:szCs w:val="19"/>
                <w:rtl/>
              </w:rPr>
              <w:t>افتح ملف العرض بالنقر المزدوج، ثم اضغط F لملء الشاشة — والأسهم أو المسافة للانتقال.</w:t>
            </w:r>
          </w:p>
          <w:p>
            <w:pPr>
              <w:bidi/>
              <w:spacing w:before="0" w:after="60" w:line="250" w:lineRule="exact"/>
            </w:pPr>
            <w:r>
              <w:rPr>
                <w:rFonts w:ascii="Dubai" w:hAnsi="Dubai" w:cs="Dubai" w:eastAsia="Dubai"/>
                <w:b w:val="0"/>
                <w:color w:val="1A1A1A"/>
                <w:sz w:val="19"/>
                <w:szCs w:val="19"/>
                <w:rtl/>
              </w:rPr>
              <w:t>كل فقرةٍ هنا تقابل شريحةً برقمها، فانتقل إلى الشريحة التالية عند نهاية فقرتها.</w:t>
            </w:r>
          </w:p>
          <w:p>
            <w:pPr>
              <w:bidi/>
              <w:spacing w:before="0" w:after="60" w:line="250" w:lineRule="exact"/>
            </w:pPr>
            <w:r>
              <w:rPr>
                <w:rFonts w:ascii="Dubai" w:hAnsi="Dubai" w:cs="Dubai" w:eastAsia="Dubai"/>
                <w:b w:val="0"/>
                <w:color w:val="1A1A1A"/>
                <w:sz w:val="19"/>
                <w:szCs w:val="19"/>
                <w:rtl/>
              </w:rPr>
              <w:t>الأزمنة تقديرية بقراءةٍ متأنّية؛ وما بين القوسين إرشادٌ لك لا يُقرأ.</w:t>
            </w:r>
          </w:p>
          <w:p>
            <w:pPr>
              <w:bidi/>
              <w:spacing w:before="0" w:after="0" w:line="250" w:lineRule="exact"/>
            </w:pPr>
            <w:r>
              <w:rPr>
                <w:rFonts w:ascii="Dubai" w:hAnsi="Dubai" w:cs="Dubai" w:eastAsia="Dubai"/>
                <w:b w:val="0"/>
                <w:color w:val="1A1A1A"/>
                <w:sz w:val="19"/>
                <w:szCs w:val="19"/>
                <w:rtl/>
              </w:rPr>
              <w:t>إن أخطأت فلا تُعد التسجيل من أوله: قف، واصمت ثانيتين، وأعد الجملة — يسهل قصّها بعدُ.</w:t>
            </w:r>
          </w:p>
        </w:tc>
      </w:tr>
    </w:tbl>
    <w:p>
      <w:pPr>
        <w:bidi/>
        <w:spacing w:before="0" w:after="0" w:line="16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نظام الحصة الموحَّدة</w:t>
            </w:r>
            <w:r>
              <w:rPr>
                <w:rFonts w:ascii="Dubai" w:hAnsi="Dubai" w:cs="Dubai" w:eastAsia="Dubai"/>
                <w:b w:val="0"/>
                <w:color w:val="2F7F95"/>
                <w:sz w:val="18"/>
                <w:szCs w:val="18"/>
                <w:rtl/>
              </w:rPr>
              <w:t xml:space="preserve">   ·   من التحضير إلى الدرجة — مدارس ابن خلدون</w:t>
            </w:r>
            <w:r>
              <w:rPr>
                <w:rFonts w:ascii="Dubai Light" w:hAnsi="Dubai Light" w:cs="Dubai Light" w:eastAsia="Dubai Light"/>
                <w:b w:val="0"/>
                <w:color w:val="7F7F7F"/>
                <w:sz w:val="17"/>
                <w:szCs w:val="17"/>
                <w:rtl/>
              </w:rPr>
              <w:t xml:space="preserve">   ·   نحو ٢٢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استمارة ملاحظة · نموذج تحضير توأم · بنك إستراتيجيات · آلية زيارات · نموذج رقمي</w:t>
            </w:r>
          </w:p>
          <w:p>
            <w:pPr>
              <w:bidi/>
              <w:spacing w:before="0" w:after="0" w:line="224" w:lineRule="exact"/>
            </w:pPr>
            <w:r>
              <w:rPr>
                <w:rFonts w:ascii="Dubai" w:hAnsi="Dubai" w:cs="Dubai" w:eastAsia="Dubai"/>
                <w:b/>
                <w:color w:val="7F7F7F"/>
                <w:sz w:val="17"/>
                <w:szCs w:val="17"/>
                <w:bCs/>
                <w:rtl/>
              </w:rPr>
              <w:t>🖼  الصورة: نموذج التحضير والاستمارة — توأمان لا ورقتان</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السلام عليكم ورحمة الله وبركاته. في هذا العرض أستعرض معكم نظام الحصة الموحَّدة الذي أعددناه لمدارس ابن خلدون، استعداداً لزيارة التقويم الخارجي. نظامٌ يبدأ من ورقة تحضير المعلم، وينتهي بدرجةٍ موثَّقة بشاهد، ويمرّ بين ذلك بأدواتٍ متكاملة لا متفرقة.</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٢</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المشكلة التي انطلقنا منها</w:t>
            </w:r>
            <w:r>
              <w:rPr>
                <w:rFonts w:ascii="Dubai" w:hAnsi="Dubai" w:cs="Dubai" w:eastAsia="Dubai"/>
                <w:b w:val="0"/>
                <w:color w:val="2F7F95"/>
                <w:sz w:val="18"/>
                <w:szCs w:val="18"/>
                <w:rtl/>
              </w:rPr>
              <w:t xml:space="preserve">   ·   ثلاث فجوات تتكرر في كل مدرسة</w:t>
            </w:r>
            <w:r>
              <w:rPr>
                <w:rFonts w:ascii="Dubai Light" w:hAnsi="Dubai Light" w:cs="Dubai Light" w:eastAsia="Dubai Light"/>
                <w:b w:val="0"/>
                <w:color w:val="7F7F7F"/>
                <w:sz w:val="17"/>
                <w:szCs w:val="17"/>
                <w:rtl/>
              </w:rPr>
              <w:t xml:space="preserve">   ·   نحو ٢٨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التحضير في وادٍ والزيارة في وادٍ — لا يلتقيان في مؤشر واحد</w:t>
            </w:r>
          </w:p>
          <w:p>
            <w:pPr>
              <w:bidi/>
              <w:spacing w:before="0" w:after="40" w:line="224" w:lineRule="exact"/>
            </w:pPr>
            <w:r>
              <w:rPr>
                <w:rFonts w:ascii="Dubai" w:hAnsi="Dubai" w:cs="Dubai" w:eastAsia="Dubai"/>
                <w:b w:val="0"/>
                <w:color w:val="7F7F7F"/>
                <w:sz w:val="17"/>
                <w:szCs w:val="17"/>
                <w:rtl/>
              </w:rPr>
              <w:t>◆  الزيارة تنتهي بانطباعٍ عام: «أداء جيد» بلا شاهدٍ يُرى</w:t>
            </w:r>
          </w:p>
          <w:p>
            <w:pPr>
              <w:bidi/>
              <w:spacing w:before="0" w:after="40" w:line="224" w:lineRule="exact"/>
            </w:pPr>
            <w:r>
              <w:rPr>
                <w:rFonts w:ascii="Dubai" w:hAnsi="Dubai" w:cs="Dubai" w:eastAsia="Dubai"/>
                <w:b w:val="0"/>
                <w:color w:val="7F7F7F"/>
                <w:sz w:val="17"/>
                <w:szCs w:val="17"/>
                <w:rtl/>
              </w:rPr>
              <w:t>◆  فريق التقويم يسأل عن دليل، فلا نجد إلا ورقاً لا يقابل مؤشراته</w:t>
            </w:r>
          </w:p>
          <w:p>
            <w:pPr>
              <w:bidi/>
              <w:spacing w:before="0" w:after="0" w:line="224" w:lineRule="exact"/>
            </w:pPr>
            <w:r>
              <w:rPr>
                <w:rFonts w:ascii="Dubai" w:hAnsi="Dubai" w:cs="Dubai" w:eastAsia="Dubai"/>
                <w:b/>
                <w:color w:val="7F7F7F"/>
                <w:sz w:val="17"/>
                <w:szCs w:val="17"/>
                <w:bCs/>
                <w:rtl/>
              </w:rPr>
              <w:t>🖼  الصورة: مؤشرات المجال الأول من الاستمارة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بدأنا من مشكلةٍ تتكرر في المدارس كلها. المعلم يحضّر في نموذج، والزائر يقيّم باستمارة أخرى، ولا يلتقي النموذجان في مؤشرٍ واحد. والزيارة تنتهي غالباً بانطباعٍ عام بلا شاهد. ثم يأتي فريق التقويم الخارجي ويسأل: أين الدليل؟ فلا نجد ما يقابل مؤشراته. هذا النظام بُني ليغلق هذه الفجوات الثلاث.</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٣</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الفكرة المحورية</w:t>
            </w:r>
            <w:r>
              <w:rPr>
                <w:rFonts w:ascii="Dubai" w:hAnsi="Dubai" w:cs="Dubai" w:eastAsia="Dubai"/>
                <w:b w:val="0"/>
                <w:color w:val="2F7F95"/>
                <w:sz w:val="18"/>
                <w:szCs w:val="18"/>
                <w:rtl/>
              </w:rPr>
              <w:t xml:space="preserve">   ·   التحضير توأمٌ للاستمارة لا ورقةٌ منفصلة</w:t>
            </w:r>
            <w:r>
              <w:rPr>
                <w:rFonts w:ascii="Dubai Light" w:hAnsi="Dubai Light" w:cs="Dubai Light" w:eastAsia="Dubai Light"/>
                <w:b w:val="0"/>
                <w:color w:val="7F7F7F"/>
                <w:sz w:val="17"/>
                <w:szCs w:val="17"/>
                <w:rtl/>
              </w:rPr>
              <w:t xml:space="preserve">   ·   نحو ٢٦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كل خانةٍ في التحضير يقابلها مؤشرٌ في الاستمارة</w:t>
            </w:r>
          </w:p>
          <w:p>
            <w:pPr>
              <w:bidi/>
              <w:spacing w:before="0" w:after="40" w:line="224" w:lineRule="exact"/>
            </w:pPr>
            <w:r>
              <w:rPr>
                <w:rFonts w:ascii="Dubai" w:hAnsi="Dubai" w:cs="Dubai" w:eastAsia="Dubai"/>
                <w:b w:val="0"/>
                <w:color w:val="7F7F7F"/>
                <w:sz w:val="17"/>
                <w:szCs w:val="17"/>
                <w:rtl/>
              </w:rPr>
              <w:t>◆  ما يكتبه المعلم اليوم هو ما يبحث عنه الزائر غداً</w:t>
            </w:r>
          </w:p>
          <w:p>
            <w:pPr>
              <w:bidi/>
              <w:spacing w:before="0" w:after="40" w:line="224" w:lineRule="exact"/>
            </w:pPr>
            <w:r>
              <w:rPr>
                <w:rFonts w:ascii="Dubai" w:hAnsi="Dubai" w:cs="Dubai" w:eastAsia="Dubai"/>
                <w:b w:val="0"/>
                <w:color w:val="7F7F7F"/>
                <w:sz w:val="17"/>
                <w:szCs w:val="17"/>
                <w:rtl/>
              </w:rPr>
              <w:t>◆  فالتحضير يصير تدريباً على الزيارة لا عبئاً إضافياً</w:t>
            </w:r>
          </w:p>
          <w:p>
            <w:pPr>
              <w:bidi/>
              <w:spacing w:before="0" w:after="0" w:line="224" w:lineRule="exact"/>
            </w:pPr>
            <w:r>
              <w:rPr>
                <w:rFonts w:ascii="Dubai" w:hAnsi="Dubai" w:cs="Dubai" w:eastAsia="Dubai"/>
                <w:b/>
                <w:color w:val="7F7F7F"/>
                <w:sz w:val="17"/>
                <w:szCs w:val="17"/>
                <w:bCs/>
                <w:rtl/>
              </w:rPr>
              <w:t>🖼  الصورة: التحضير يميناً · الاستمارة يساراً — الترتيب نفسه</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الفكرة المحورية في النظام كله جملةٌ واحدة: التحضير توأمٌ للاستمارة. رتّبنا خانات نموذج التحضير بترتيب مجالات الاستمارة نفسها، حتى إن كل خانةٍ فيه يقابلها مؤشرٌ هناك. فما يكتبه المعلم اليوم هو بعينه ما يبحث عنه الزائر غداً. وبهذا يتحوّل التحضير من عبءٍ ورقيٍّ إلى تدريبٍ يوميٍّ على الزيارة.</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٤</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استمارة الملاحظة الصفية</w:t>
            </w:r>
            <w:r>
              <w:rPr>
                <w:rFonts w:ascii="Dubai" w:hAnsi="Dubai" w:cs="Dubai" w:eastAsia="Dubai"/>
                <w:b w:val="0"/>
                <w:color w:val="2F7F95"/>
                <w:sz w:val="18"/>
                <w:szCs w:val="18"/>
                <w:rtl/>
              </w:rPr>
              <w:t xml:space="preserve">   ·   ثمانية مجالات · خمسون مؤشراً · مئتا درجة</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٨ مجالات</w:t>
            </w:r>
          </w:p>
          <w:p>
            <w:pPr>
              <w:bidi/>
              <w:spacing w:before="0" w:after="40" w:line="224" w:lineRule="exact"/>
            </w:pPr>
            <w:r>
              <w:rPr>
                <w:rFonts w:ascii="Dubai" w:hAnsi="Dubai" w:cs="Dubai" w:eastAsia="Dubai"/>
                <w:b w:val="0"/>
                <w:color w:val="7F7F7F"/>
                <w:sz w:val="17"/>
                <w:szCs w:val="17"/>
                <w:rtl/>
              </w:rPr>
              <w:t>◆  ٥٠ مؤشراً</w:t>
            </w:r>
          </w:p>
          <w:p>
            <w:pPr>
              <w:bidi/>
              <w:spacing w:before="0" w:after="40" w:line="224" w:lineRule="exact"/>
            </w:pPr>
            <w:r>
              <w:rPr>
                <w:rFonts w:ascii="Dubai" w:hAnsi="Dubai" w:cs="Dubai" w:eastAsia="Dubai"/>
                <w:b w:val="0"/>
                <w:color w:val="7F7F7F"/>
                <w:sz w:val="17"/>
                <w:szCs w:val="17"/>
                <w:rtl/>
              </w:rPr>
              <w:t>◆  ٢٠٠ درجة</w:t>
            </w:r>
          </w:p>
          <w:p>
            <w:pPr>
              <w:bidi/>
              <w:spacing w:before="0" w:after="40" w:line="224" w:lineRule="exact"/>
            </w:pPr>
            <w:r>
              <w:rPr>
                <w:rFonts w:ascii="Dubai" w:hAnsi="Dubai" w:cs="Dubai" w:eastAsia="Dubai"/>
                <w:b w:val="0"/>
                <w:color w:val="7F7F7F"/>
                <w:sz w:val="17"/>
                <w:szCs w:val="17"/>
                <w:rtl/>
              </w:rPr>
              <w:t>◆  ٤ مستويات</w:t>
            </w:r>
          </w:p>
          <w:p>
            <w:pPr>
              <w:bidi/>
              <w:spacing w:before="0" w:after="40" w:line="224" w:lineRule="exact"/>
            </w:pPr>
            <w:r>
              <w:rPr>
                <w:rFonts w:ascii="Dubai" w:hAnsi="Dubai" w:cs="Dubai" w:eastAsia="Dubai"/>
                <w:b w:val="0"/>
                <w:color w:val="7F7F7F"/>
                <w:sz w:val="17"/>
                <w:szCs w:val="17"/>
                <w:rtl/>
              </w:rPr>
              <w:t>◆  التخطيط وتجهيز بيئة التعلم · العرض وإدارة الحصة · مشاركة المتعلمين · المهارات المستهدفة</w:t>
            </w:r>
          </w:p>
          <w:p>
            <w:pPr>
              <w:bidi/>
              <w:spacing w:before="0" w:after="40" w:line="224" w:lineRule="exact"/>
            </w:pPr>
            <w:r>
              <w:rPr>
                <w:rFonts w:ascii="Dubai" w:hAnsi="Dubai" w:cs="Dubai" w:eastAsia="Dubai"/>
                <w:b w:val="0"/>
                <w:color w:val="7F7F7F"/>
                <w:sz w:val="17"/>
                <w:szCs w:val="17"/>
                <w:rtl/>
              </w:rPr>
              <w:t>◆  التقنية والتعلم الإلكتروني · التقويم والتغذية الراجعة · بناء شخصية الطالب · مهارات المعلم</w:t>
            </w:r>
          </w:p>
          <w:p>
            <w:pPr>
              <w:bidi/>
              <w:spacing w:before="0" w:after="40" w:line="224" w:lineRule="exact"/>
            </w:pPr>
            <w:r>
              <w:rPr>
                <w:rFonts w:ascii="Dubai" w:hAnsi="Dubai" w:cs="Dubai" w:eastAsia="Dubai"/>
                <w:b w:val="0"/>
                <w:color w:val="7F7F7F"/>
                <w:sz w:val="17"/>
                <w:szCs w:val="17"/>
                <w:rtl/>
              </w:rPr>
              <w:t>◆  التقدير: متحقق ٤، متحقق لحدٍّ كبير ٣، متحقق جزئياً ٢، غير متحقق ١</w:t>
            </w:r>
          </w:p>
          <w:p>
            <w:pPr>
              <w:bidi/>
              <w:spacing w:before="0" w:after="40" w:line="224" w:lineRule="exact"/>
            </w:pPr>
            <w:r>
              <w:rPr>
                <w:rFonts w:ascii="Dubai" w:hAnsi="Dubai" w:cs="Dubai" w:eastAsia="Dubai"/>
                <w:b w:val="0"/>
                <w:color w:val="7F7F7F"/>
                <w:sz w:val="17"/>
                <w:szCs w:val="17"/>
                <w:rtl/>
              </w:rPr>
              <w:t>◆  و«لا ينطبق» تطرح أربع درجات من المقام فلا تظلم المعلم</w:t>
            </w:r>
          </w:p>
          <w:p>
            <w:pPr>
              <w:bidi/>
              <w:spacing w:before="0" w:after="0" w:line="224" w:lineRule="exact"/>
            </w:pPr>
            <w:r>
              <w:rPr>
                <w:rFonts w:ascii="Dubai" w:hAnsi="Dubai" w:cs="Dubai" w:eastAsia="Dubai"/>
                <w:b/>
                <w:color w:val="7F7F7F"/>
                <w:sz w:val="17"/>
                <w:szCs w:val="17"/>
                <w:bCs/>
                <w:rtl/>
              </w:rPr>
              <w:t>🖼  الصورة: استمارة الملاحظة الصفية — الوجه الأول</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قلب النظام هو استمارة الملاحظة الصفية: ثمانية مجالات، وخمسون مؤشراً، ومئتا درجة. والتقدير على أربعة مستويات: متحقق بأربع درجات، ومتحقق لحدٍّ كبير بثلاث، ومتحقق جزئياً بدرجتين، وغير متحقق بدرجة. وأضفنا خيار «لا ينطبق» الذي يطرح أربع درجاتٍ من المقام نفسه — فلا يُحاسَب المعلم على مؤشرٍ لا يتصوّر في طبيعة حصته، كحصة الاختبار.</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٥</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نموذج تحضير الحصة</w:t>
            </w:r>
            <w:r>
              <w:rPr>
                <w:rFonts w:ascii="Dubai" w:hAnsi="Dubai" w:cs="Dubai" w:eastAsia="Dubai"/>
                <w:b w:val="0"/>
                <w:color w:val="2F7F95"/>
                <w:sz w:val="18"/>
                <w:szCs w:val="18"/>
                <w:rtl/>
              </w:rPr>
              <w:t xml:space="preserve">   ·   وجهان اثنان بترتيب مجالات الاستمارة</w:t>
            </w:r>
            <w:r>
              <w:rPr>
                <w:rFonts w:ascii="Dubai Light" w:hAnsi="Dubai Light" w:cs="Dubai Light" w:eastAsia="Dubai Light"/>
                <w:b w:val="0"/>
                <w:color w:val="7F7F7F"/>
                <w:sz w:val="17"/>
                <w:szCs w:val="17"/>
                <w:rtl/>
              </w:rPr>
              <w:t xml:space="preserve">   ·   نحو ٣٤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الوجه الأول: التخطيط والأهداف والاتجاه والإستراتيجية وخريطة الزمن ومصفوفة المراحل</w:t>
            </w:r>
          </w:p>
          <w:p>
            <w:pPr>
              <w:bidi/>
              <w:spacing w:before="0" w:after="40" w:line="224" w:lineRule="exact"/>
            </w:pPr>
            <w:r>
              <w:rPr>
                <w:rFonts w:ascii="Dubai" w:hAnsi="Dubai" w:cs="Dubai" w:eastAsia="Dubai"/>
                <w:b w:val="0"/>
                <w:color w:val="7F7F7F"/>
                <w:sz w:val="17"/>
                <w:szCs w:val="17"/>
                <w:rtl/>
              </w:rPr>
              <w:t>◆  الوجه الثاني: التمايز والمهارات والتقنية والتقويم وبناء الشخصية</w:t>
            </w:r>
          </w:p>
          <w:p>
            <w:pPr>
              <w:bidi/>
              <w:spacing w:before="0" w:after="40" w:line="224" w:lineRule="exact"/>
            </w:pPr>
            <w:r>
              <w:rPr>
                <w:rFonts w:ascii="Dubai" w:hAnsi="Dubai" w:cs="Dubai" w:eastAsia="Dubai"/>
                <w:b w:val="0"/>
                <w:color w:val="7F7F7F"/>
                <w:sz w:val="17"/>
                <w:szCs w:val="17"/>
                <w:rtl/>
              </w:rPr>
              <w:t>◆  عمود «ما يفعله المتعلم» يطلب فعلاً يُرى: يكتب · يناقش · يقيس — لا «يستمع»</w:t>
            </w:r>
          </w:p>
          <w:p>
            <w:pPr>
              <w:bidi/>
              <w:spacing w:before="0" w:after="40" w:line="224" w:lineRule="exact"/>
            </w:pPr>
            <w:r>
              <w:rPr>
                <w:rFonts w:ascii="Dubai" w:hAnsi="Dubai" w:cs="Dubai" w:eastAsia="Dubai"/>
                <w:b w:val="0"/>
                <w:color w:val="7F7F7F"/>
                <w:sz w:val="17"/>
                <w:szCs w:val="17"/>
                <w:rtl/>
              </w:rPr>
              <w:t>◆  خريطة الزمن تُلزم بأن يساوي مجموع المراحل زمن الحصة</w:t>
            </w:r>
          </w:p>
          <w:p>
            <w:pPr>
              <w:bidi/>
              <w:spacing w:before="0" w:after="0" w:line="224" w:lineRule="exact"/>
            </w:pPr>
            <w:r>
              <w:rPr>
                <w:rFonts w:ascii="Dubai" w:hAnsi="Dubai" w:cs="Dubai" w:eastAsia="Dubai"/>
                <w:b/>
                <w:color w:val="7F7F7F"/>
                <w:sz w:val="17"/>
                <w:szCs w:val="17"/>
                <w:bCs/>
                <w:rtl/>
              </w:rPr>
              <w:t>🖼  الصورة: نموذج تحضير الحصة — وجهاه الاثنان</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نموذج التحضير في وجهين اثنين فقط. الوجه الأول للتخطيط: الأهداف الثلاثة، والاتجاه التدريسي، والإستراتيجية، وخريطة الزمن، ثم مصفوفة المراحل الأربع. والوجه الثاني للتمايز والمهارات والتقنية والتقويم وبناء الشخصية. وانتبهوا إلى عمود «ما يفعله المتعلم»: طلبنا فيه فعلاً يُرى — يكتب، يناقش، يقيس — لا «يستمع» ولا «يتابع»، لأن المشاركة تُرصد على الطالب لا على المعلم.</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٦</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المهمتان اللتان لا تسقطان</w:t>
            </w:r>
            <w:r>
              <w:rPr>
                <w:rFonts w:ascii="Dubai" w:hAnsi="Dubai" w:cs="Dubai" w:eastAsia="Dubai"/>
                <w:b w:val="0"/>
                <w:color w:val="2F7F95"/>
                <w:sz w:val="18"/>
                <w:szCs w:val="18"/>
                <w:rtl/>
              </w:rPr>
              <w:t xml:space="preserve">   ·   المكيَّفة والإثرائية — لكلٍّ مهمة مكتوبة وزمن</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المهمة المكيَّفة: للفئات الأولى بالرعاية — ما هي، ولمن، ومتى تُسلَّم</w:t>
            </w:r>
          </w:p>
          <w:p>
            <w:pPr>
              <w:bidi/>
              <w:spacing w:before="0" w:after="40" w:line="224" w:lineRule="exact"/>
            </w:pPr>
            <w:r>
              <w:rPr>
                <w:rFonts w:ascii="Dubai" w:hAnsi="Dubai" w:cs="Dubai" w:eastAsia="Dubai"/>
                <w:b w:val="0"/>
                <w:color w:val="7F7F7F"/>
                <w:sz w:val="17"/>
                <w:szCs w:val="17"/>
                <w:rtl/>
              </w:rPr>
              <w:t>◆  المهمة الإثرائية: لسريعي التعلم والموهوبين — تنمّي تفكيراً أعلى لا مزيداً من التمارين</w:t>
            </w:r>
          </w:p>
          <w:p>
            <w:pPr>
              <w:bidi/>
              <w:spacing w:before="0" w:after="40" w:line="224" w:lineRule="exact"/>
            </w:pPr>
            <w:r>
              <w:rPr>
                <w:rFonts w:ascii="Dubai" w:hAnsi="Dubai" w:cs="Dubai" w:eastAsia="Dubai"/>
                <w:b w:val="0"/>
                <w:color w:val="7F7F7F"/>
                <w:sz w:val="17"/>
                <w:szCs w:val="17"/>
                <w:rtl/>
              </w:rPr>
              <w:t>◆  ولكلٍّ منهما زمنٌ مستقل في خريطة الزمن</w:t>
            </w:r>
          </w:p>
          <w:p>
            <w:pPr>
              <w:bidi/>
              <w:spacing w:before="0" w:after="40" w:line="224" w:lineRule="exact"/>
            </w:pPr>
            <w:r>
              <w:rPr>
                <w:rFonts w:ascii="Dubai" w:hAnsi="Dubai" w:cs="Dubai" w:eastAsia="Dubai"/>
                <w:b w:val="0"/>
                <w:color w:val="7F7F7F"/>
                <w:sz w:val="17"/>
                <w:szCs w:val="17"/>
                <w:rtl/>
              </w:rPr>
              <w:t>◆  عبارة «مراعاة الفروق الفردية» بلا مهمةٍ مكتوبة لا تُعدّ شاهداً</w:t>
            </w:r>
          </w:p>
          <w:p>
            <w:pPr>
              <w:bidi/>
              <w:spacing w:before="0" w:after="0" w:line="224" w:lineRule="exact"/>
            </w:pPr>
            <w:r>
              <w:rPr>
                <w:rFonts w:ascii="Dubai" w:hAnsi="Dubai" w:cs="Dubai" w:eastAsia="Dubai"/>
                <w:b/>
                <w:color w:val="7F7F7F"/>
                <w:sz w:val="17"/>
                <w:szCs w:val="17"/>
                <w:bCs/>
                <w:rtl/>
              </w:rPr>
              <w:t>🖼  الصورة: المهمة المكيَّفة والإثرائية في الوجه الثاني</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ومن أكثر ما يسقط في الزيارات: التمايز. لذلك أفردنا خانتين لا تسقطان: المهمة المكيَّفة للفئات الأولى بالرعاية، والمهمة الإثرائية لسريعي التعلم والموهوبين. ولكلٍّ منهما مهمة مكتوبة وزمنٌ مستقل في خريطة الزمن. وأقولها صريحة: عبارة «مراعاة الفروق الفردية» بلا مهمةٍ مكتوبة لا تُعدّ شاهداً عند الفريق.</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٧</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دليل مستويات الأداء</w:t>
            </w:r>
            <w:r>
              <w:rPr>
                <w:rFonts w:ascii="Dubai" w:hAnsi="Dubai" w:cs="Dubai" w:eastAsia="Dubai"/>
                <w:b w:val="0"/>
                <w:color w:val="2F7F95"/>
                <w:sz w:val="18"/>
                <w:szCs w:val="18"/>
                <w:rtl/>
              </w:rPr>
              <w:t xml:space="preserve">   ·   ليتطابق حكم المدير والوكيل والمشرف</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لكل مؤشرٍ من الخمسين: ما الذي يُعدّ شاهداً، وما الذي لا يُعدّ</w:t>
            </w:r>
          </w:p>
          <w:p>
            <w:pPr>
              <w:bidi/>
              <w:spacing w:before="0" w:after="40" w:line="224" w:lineRule="exact"/>
            </w:pPr>
            <w:r>
              <w:rPr>
                <w:rFonts w:ascii="Dubai" w:hAnsi="Dubai" w:cs="Dubai" w:eastAsia="Dubai"/>
                <w:b w:val="0"/>
                <w:color w:val="7F7F7F"/>
                <w:sz w:val="17"/>
                <w:szCs w:val="17"/>
                <w:rtl/>
              </w:rPr>
              <w:t>◆  الشاهد يُرى لا يُفترض: ما لم يرصده المقيّم بعينه لا يُحتسب</w:t>
            </w:r>
          </w:p>
          <w:p>
            <w:pPr>
              <w:bidi/>
              <w:spacing w:before="0" w:after="40" w:line="224" w:lineRule="exact"/>
            </w:pPr>
            <w:r>
              <w:rPr>
                <w:rFonts w:ascii="Dubai" w:hAnsi="Dubai" w:cs="Dubai" w:eastAsia="Dubai"/>
                <w:b w:val="0"/>
                <w:color w:val="7F7F7F"/>
                <w:sz w:val="17"/>
                <w:szCs w:val="17"/>
                <w:rtl/>
              </w:rPr>
              <w:t>◆  «لا ينطبق» للاستثناء لا للهروب</w:t>
            </w:r>
          </w:p>
          <w:p>
            <w:pPr>
              <w:bidi/>
              <w:spacing w:before="0" w:after="40" w:line="224" w:lineRule="exact"/>
            </w:pPr>
            <w:r>
              <w:rPr>
                <w:rFonts w:ascii="Dubai" w:hAnsi="Dubai" w:cs="Dubai" w:eastAsia="Dubai"/>
                <w:b w:val="0"/>
                <w:color w:val="7F7F7F"/>
                <w:sz w:val="17"/>
                <w:szCs w:val="17"/>
                <w:rtl/>
              </w:rPr>
              <w:t>◆  خطأ علمي واحد يُسقط المؤشر إلى درجتين مهما اكتملت البقية</w:t>
            </w:r>
          </w:p>
          <w:p>
            <w:pPr>
              <w:bidi/>
              <w:spacing w:before="0" w:after="0" w:line="224" w:lineRule="exact"/>
            </w:pPr>
            <w:r>
              <w:rPr>
                <w:rFonts w:ascii="Dubai" w:hAnsi="Dubai" w:cs="Dubai" w:eastAsia="Dubai"/>
                <w:b/>
                <w:color w:val="7F7F7F"/>
                <w:sz w:val="17"/>
                <w:szCs w:val="17"/>
                <w:bCs/>
                <w:rtl/>
              </w:rPr>
              <w:t>🖼  الصورة: دليل مستويات الأداء — صفحة من شواهد المؤشرات</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ولأن ثلاثة يقيّمون الحصة الواحدة، احتجنا أن يتطابق حكمهم. فأعددنا دليل مستويات الأداء: لكل مؤشرٍ من الخمسين، ما الذي يُعدّ شاهداً وما الذي لا يُعدّ. وقاعدته الأولى أن الشاهد يُرى لا يُفترض: ما لم يرصده المقيّم بعينه أثناء الحصة، أو يطّلع عليه موثقاً، فلا يُحتسب ولو كان المعلم يفعله عادةً.</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٨</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بنك إستراتيجيات التدريس</w:t>
            </w:r>
            <w:r>
              <w:rPr>
                <w:rFonts w:ascii="Dubai" w:hAnsi="Dubai" w:cs="Dubai" w:eastAsia="Dubai"/>
                <w:b w:val="0"/>
                <w:color w:val="2F7F95"/>
                <w:sz w:val="18"/>
                <w:szCs w:val="18"/>
                <w:rtl/>
              </w:rPr>
              <w:t xml:space="preserve">   ·   تسع عشرة بطاقة تشخيص — كلٌّ بعشرة مؤشرات</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١٩ بطاقة</w:t>
            </w:r>
          </w:p>
          <w:p>
            <w:pPr>
              <w:bidi/>
              <w:spacing w:before="0" w:after="40" w:line="224" w:lineRule="exact"/>
            </w:pPr>
            <w:r>
              <w:rPr>
                <w:rFonts w:ascii="Dubai" w:hAnsi="Dubai" w:cs="Dubai" w:eastAsia="Dubai"/>
                <w:b w:val="0"/>
                <w:color w:val="7F7F7F"/>
                <w:sz w:val="17"/>
                <w:szCs w:val="17"/>
                <w:rtl/>
              </w:rPr>
              <w:t>◆  ١٠ مؤشرات</w:t>
            </w:r>
          </w:p>
          <w:p>
            <w:pPr>
              <w:bidi/>
              <w:spacing w:before="0" w:after="40" w:line="224" w:lineRule="exact"/>
            </w:pPr>
            <w:r>
              <w:rPr>
                <w:rFonts w:ascii="Dubai" w:hAnsi="Dubai" w:cs="Dubai" w:eastAsia="Dubai"/>
                <w:b w:val="0"/>
                <w:color w:val="7F7F7F"/>
                <w:sz w:val="17"/>
                <w:szCs w:val="17"/>
                <w:rtl/>
              </w:rPr>
              <w:t>◆  ١٠٠ درجة</w:t>
            </w:r>
          </w:p>
          <w:p>
            <w:pPr>
              <w:bidi/>
              <w:spacing w:before="0" w:after="40" w:line="224" w:lineRule="exact"/>
            </w:pPr>
            <w:r>
              <w:rPr>
                <w:rFonts w:ascii="Dubai" w:hAnsi="Dubai" w:cs="Dubai" w:eastAsia="Dubai"/>
                <w:b w:val="0"/>
                <w:color w:val="7F7F7F"/>
                <w:sz w:val="17"/>
                <w:szCs w:val="17"/>
                <w:rtl/>
              </w:rPr>
              <w:t>◆  ٥ مستويات</w:t>
            </w:r>
          </w:p>
          <w:p>
            <w:pPr>
              <w:bidi/>
              <w:spacing w:before="0" w:after="40" w:line="224" w:lineRule="exact"/>
            </w:pPr>
            <w:r>
              <w:rPr>
                <w:rFonts w:ascii="Dubai" w:hAnsi="Dubai" w:cs="Dubai" w:eastAsia="Dubai"/>
                <w:b w:val="0"/>
                <w:color w:val="7F7F7F"/>
                <w:sz w:val="17"/>
                <w:szCs w:val="17"/>
                <w:rtl/>
              </w:rPr>
              <w:t>◆  أربع عشرة بطاقة منقولة من بطاقات المدارس نفسها، وخمسٌ أضفناها من الممارسات العالمية</w:t>
            </w:r>
          </w:p>
          <w:p>
            <w:pPr>
              <w:bidi/>
              <w:spacing w:before="0" w:after="40" w:line="224" w:lineRule="exact"/>
            </w:pPr>
            <w:r>
              <w:rPr>
                <w:rFonts w:ascii="Dubai" w:hAnsi="Dubai" w:cs="Dubai" w:eastAsia="Dubai"/>
                <w:b w:val="0"/>
                <w:color w:val="7F7F7F"/>
                <w:sz w:val="17"/>
                <w:szCs w:val="17"/>
                <w:rtl/>
              </w:rPr>
              <w:t>◆  جيكسو · فكّر زاوج شارك · دورة الخمس · التدريس التبادلي · الاستدعاء النشط · المحطات …</w:t>
            </w:r>
          </w:p>
          <w:p>
            <w:pPr>
              <w:bidi/>
              <w:spacing w:before="0" w:after="40" w:line="224" w:lineRule="exact"/>
            </w:pPr>
            <w:r>
              <w:rPr>
                <w:rFonts w:ascii="Dubai" w:hAnsi="Dubai" w:cs="Dubai" w:eastAsia="Dubai"/>
                <w:b w:val="0"/>
                <w:color w:val="7F7F7F"/>
                <w:sz w:val="17"/>
                <w:szCs w:val="17"/>
                <w:rtl/>
              </w:rPr>
              <w:t>◆  السلّم: ممتاز ١٠، جيد جداً ٨، جيد ٦، مقبول ٤، يحتاج لتحسين ٢</w:t>
            </w:r>
          </w:p>
          <w:p>
            <w:pPr>
              <w:bidi/>
              <w:spacing w:before="0" w:after="40" w:line="224" w:lineRule="exact"/>
            </w:pPr>
            <w:r>
              <w:rPr>
                <w:rFonts w:ascii="Dubai" w:hAnsi="Dubai" w:cs="Dubai" w:eastAsia="Dubai"/>
                <w:b w:val="0"/>
                <w:color w:val="7F7F7F"/>
                <w:sz w:val="17"/>
                <w:szCs w:val="17"/>
                <w:rtl/>
              </w:rPr>
              <w:t>◆  والمجموع من مئة درجة</w:t>
            </w:r>
          </w:p>
          <w:p>
            <w:pPr>
              <w:bidi/>
              <w:spacing w:before="0" w:after="0" w:line="224" w:lineRule="exact"/>
            </w:pPr>
            <w:r>
              <w:rPr>
                <w:rFonts w:ascii="Dubai" w:hAnsi="Dubai" w:cs="Dubai" w:eastAsia="Dubai"/>
                <w:b/>
                <w:color w:val="7F7F7F"/>
                <w:sz w:val="17"/>
                <w:szCs w:val="17"/>
                <w:bCs/>
                <w:rtl/>
              </w:rPr>
              <w:t>🖼  الصورة: بطاقة تشخيص إستراتيجية جيكسو — عشرة مؤشرات</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ثم بنينا بنك إستراتيجيات التدريس: تسع عشرة بطاقة تشخيص. أربع عشرة منها منقولة من بطاقات مدارسنا نفسها حفاظاً على ما استقرّ عليه العمل، وخمسٌ أضفناها من الممارسات العالمية المثبتة أثرها. وكل بطاقةٍ فيها عشرة مؤشرات لأداء المعلم، بسلّمٍ خماسي من مئة درجة.</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٩</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الاتجاهات التدريسية الستة</w:t>
            </w:r>
            <w:r>
              <w:rPr>
                <w:rFonts w:ascii="Dubai" w:hAnsi="Dubai" w:cs="Dubai" w:eastAsia="Dubai"/>
                <w:b w:val="0"/>
                <w:color w:val="2F7F95"/>
                <w:sz w:val="18"/>
                <w:szCs w:val="18"/>
                <w:rtl/>
              </w:rPr>
              <w:t xml:space="preserve">   ·   نشراتٌ موجزة بأمثلةٍ من كل مادة</w:t>
            </w:r>
            <w:r>
              <w:rPr>
                <w:rFonts w:ascii="Dubai Light" w:hAnsi="Dubai Light" w:cs="Dubai Light" w:eastAsia="Dubai Light"/>
                <w:b w:val="0"/>
                <w:color w:val="7F7F7F"/>
                <w:sz w:val="17"/>
                <w:szCs w:val="17"/>
                <w:rtl/>
              </w:rPr>
              <w:t xml:space="preserve">   ·   نحو ٢٨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التعليم القائم على حل المشكلات والمشاريع</w:t>
            </w:r>
          </w:p>
          <w:p>
            <w:pPr>
              <w:bidi/>
              <w:spacing w:before="0" w:after="40" w:line="224" w:lineRule="exact"/>
            </w:pPr>
            <w:r>
              <w:rPr>
                <w:rFonts w:ascii="Dubai" w:hAnsi="Dubai" w:cs="Dubai" w:eastAsia="Dubai"/>
                <w:b w:val="0"/>
                <w:color w:val="7F7F7F"/>
                <w:sz w:val="17"/>
                <w:szCs w:val="17"/>
                <w:rtl/>
              </w:rPr>
              <w:t>◆  التعليم المتمايز</w:t>
            </w:r>
          </w:p>
          <w:p>
            <w:pPr>
              <w:bidi/>
              <w:spacing w:before="0" w:after="40" w:line="224" w:lineRule="exact"/>
            </w:pPr>
            <w:r>
              <w:rPr>
                <w:rFonts w:ascii="Dubai" w:hAnsi="Dubai" w:cs="Dubai" w:eastAsia="Dubai"/>
                <w:b w:val="0"/>
                <w:color w:val="7F7F7F"/>
                <w:sz w:val="17"/>
                <w:szCs w:val="17"/>
                <w:rtl/>
              </w:rPr>
              <w:t>◆  التفكير الناقد والإبداعي</w:t>
            </w:r>
          </w:p>
          <w:p>
            <w:pPr>
              <w:bidi/>
              <w:spacing w:before="0" w:after="40" w:line="224" w:lineRule="exact"/>
            </w:pPr>
            <w:r>
              <w:rPr>
                <w:rFonts w:ascii="Dubai" w:hAnsi="Dubai" w:cs="Dubai" w:eastAsia="Dubai"/>
                <w:b w:val="0"/>
                <w:color w:val="7F7F7F"/>
                <w:sz w:val="17"/>
                <w:szCs w:val="17"/>
                <w:rtl/>
              </w:rPr>
              <w:t>◆  التقويم من أجل التعلم</w:t>
            </w:r>
          </w:p>
          <w:p>
            <w:pPr>
              <w:bidi/>
              <w:spacing w:before="0" w:after="40" w:line="224" w:lineRule="exact"/>
            </w:pPr>
            <w:r>
              <w:rPr>
                <w:rFonts w:ascii="Dubai" w:hAnsi="Dubai" w:cs="Dubai" w:eastAsia="Dubai"/>
                <w:b w:val="0"/>
                <w:color w:val="7F7F7F"/>
                <w:sz w:val="17"/>
                <w:szCs w:val="17"/>
                <w:rtl/>
              </w:rPr>
              <w:t>◆  التعلم المعزَّز بالتقنية والذكاء الاصطناعي</w:t>
            </w:r>
          </w:p>
          <w:p>
            <w:pPr>
              <w:bidi/>
              <w:spacing w:before="0" w:after="40" w:line="224" w:lineRule="exact"/>
            </w:pPr>
            <w:r>
              <w:rPr>
                <w:rFonts w:ascii="Dubai" w:hAnsi="Dubai" w:cs="Dubai" w:eastAsia="Dubai"/>
                <w:b w:val="0"/>
                <w:color w:val="7F7F7F"/>
                <w:sz w:val="17"/>
                <w:szCs w:val="17"/>
                <w:rtl/>
              </w:rPr>
              <w:t>◆  التعلم القائم على القيم وبناء الشخصية</w:t>
            </w:r>
          </w:p>
          <w:p>
            <w:pPr>
              <w:bidi/>
              <w:spacing w:before="0" w:after="0" w:line="224" w:lineRule="exact"/>
            </w:pPr>
            <w:r>
              <w:rPr>
                <w:rFonts w:ascii="Dubai" w:hAnsi="Dubai" w:cs="Dubai" w:eastAsia="Dubai"/>
                <w:b/>
                <w:color w:val="7F7F7F"/>
                <w:sz w:val="17"/>
                <w:szCs w:val="17"/>
                <w:bCs/>
                <w:rtl/>
              </w:rPr>
              <w:t>🖼  الصورة: نشرة الاتجاه التدريسي: التعليم المتمايز</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وفوق الإستراتيجيات وضعنا ستة اتجاهاتٍ تدريسية، لكلٍّ منها نشرةٌ موجزة: ما هو، ولماذا، وأربع خطوات لتطبيقه، وثلاثة شواهد يراها الزائر، وأمثلةٌ من كل مادة دراسية، وثلاثة أشياء لا تُعدّ تطبيقاً له. والمعلم يعلن اتجاهاً واحداً في تحضيره، تُقاس شواهده في حصته.</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١٠</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الربط الذي يغلق الدائرة</w:t>
            </w:r>
            <w:r>
              <w:rPr>
                <w:rFonts w:ascii="Dubai" w:hAnsi="Dubai" w:cs="Dubai" w:eastAsia="Dubai"/>
                <w:b w:val="0"/>
                <w:color w:val="2F7F95"/>
                <w:sz w:val="18"/>
                <w:szCs w:val="18"/>
                <w:rtl/>
              </w:rPr>
              <w:t xml:space="preserve">   ·   الإستراتيجية المعلنة ← بطاقتها ← درجة المؤشر</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المعلم يعلن إستراتيجيته في التحضير</w:t>
            </w:r>
          </w:p>
          <w:p>
            <w:pPr>
              <w:bidi/>
              <w:spacing w:before="0" w:after="40" w:line="224" w:lineRule="exact"/>
            </w:pPr>
            <w:r>
              <w:rPr>
                <w:rFonts w:ascii="Dubai" w:hAnsi="Dubai" w:cs="Dubai" w:eastAsia="Dubai"/>
                <w:b w:val="0"/>
                <w:color w:val="7F7F7F"/>
                <w:sz w:val="17"/>
                <w:szCs w:val="17"/>
                <w:rtl/>
              </w:rPr>
              <w:t>◆  الزائر يفتح بطاقة تشخيصها العشرية</w:t>
            </w:r>
          </w:p>
          <w:p>
            <w:pPr>
              <w:bidi/>
              <w:spacing w:before="0" w:after="40" w:line="224" w:lineRule="exact"/>
            </w:pPr>
            <w:r>
              <w:rPr>
                <w:rFonts w:ascii="Dubai" w:hAnsi="Dubai" w:cs="Dubai" w:eastAsia="Dubai"/>
                <w:b w:val="0"/>
                <w:color w:val="7F7F7F"/>
                <w:sz w:val="17"/>
                <w:szCs w:val="17"/>
                <w:rtl/>
              </w:rPr>
              <w:t>◆  المجموع من مئة يتحوّل إلى درجة المؤشر الثالث من المجال الثاني</w:t>
            </w:r>
          </w:p>
          <w:p>
            <w:pPr>
              <w:bidi/>
              <w:spacing w:before="0" w:after="40" w:line="224" w:lineRule="exact"/>
            </w:pPr>
            <w:r>
              <w:rPr>
                <w:rFonts w:ascii="Dubai" w:hAnsi="Dubai" w:cs="Dubai" w:eastAsia="Dubai"/>
                <w:b w:val="0"/>
                <w:color w:val="7F7F7F"/>
                <w:sz w:val="17"/>
                <w:szCs w:val="17"/>
                <w:rtl/>
              </w:rPr>
              <w:t>◆  التحويل: ٩٠٪ فأعلى تعني ٤، و٧٥٪ تعني ٣، و٥٠٪ تعني ٢، وما دونها ١</w:t>
            </w:r>
          </w:p>
          <w:p>
            <w:pPr>
              <w:bidi/>
              <w:spacing w:before="0" w:after="0" w:line="224" w:lineRule="exact"/>
            </w:pPr>
            <w:r>
              <w:rPr>
                <w:rFonts w:ascii="Dubai" w:hAnsi="Dubai" w:cs="Dubai" w:eastAsia="Dubai"/>
                <w:b/>
                <w:color w:val="7F7F7F"/>
                <w:sz w:val="17"/>
                <w:szCs w:val="17"/>
                <w:bCs/>
                <w:rtl/>
              </w:rPr>
              <w:t>🖼  الصورة: قسم النتيجة في الاستمارة — سطر بطاقة الإستراتيجية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وهنا الربط الذي يغلق الدائرة. المعلم يعلن إستراتيجيته في تحضيره، والزائر يفتح بطاقة تشخيص تلك الإستراتيجية بعينها، ويقيّم عشرة مؤشرات من مئة درجة. ثم تتحوّل المئة إلى درجةٍ في الاستمارة: تسعون فأعلى تعني أربعاً، وخمسة وسبعون تعني ثلاثاً، وخمسون تعني درجتين، وما دونها درجة واحدة. فصارت الإستراتيجية تُقاس لا تُذكر.</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١١</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بطاقة زيارة الأقران وبطاقة الجسر</w:t>
            </w:r>
            <w:r>
              <w:rPr>
                <w:rFonts w:ascii="Dubai" w:hAnsi="Dubai" w:cs="Dubai" w:eastAsia="Dubai"/>
                <w:b w:val="0"/>
                <w:color w:val="2F7F95"/>
                <w:sz w:val="18"/>
                <w:szCs w:val="18"/>
                <w:rtl/>
              </w:rPr>
              <w:t xml:space="preserve">   ·   أن تنتهي كل زيارة بإجراءٍ واحدٍ يُتابَع</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زيارة الأقران: «شاهدتُ وأطبّق» — زيارتان لكل معلم في الفصل</w:t>
            </w:r>
          </w:p>
          <w:p>
            <w:pPr>
              <w:bidi/>
              <w:spacing w:before="0" w:after="40" w:line="224" w:lineRule="exact"/>
            </w:pPr>
            <w:r>
              <w:rPr>
                <w:rFonts w:ascii="Dubai" w:hAnsi="Dubai" w:cs="Dubai" w:eastAsia="Dubai"/>
                <w:b w:val="0"/>
                <w:color w:val="7F7F7F"/>
                <w:sz w:val="17"/>
                <w:szCs w:val="17"/>
                <w:rtl/>
              </w:rPr>
              <w:t>◆  بطاقة الجسر: إجراءٌ واحد محدد يُنقل من الزيارة إلى الحصص اليومية</w:t>
            </w:r>
          </w:p>
          <w:p>
            <w:pPr>
              <w:bidi/>
              <w:spacing w:before="0" w:after="40" w:line="224" w:lineRule="exact"/>
            </w:pPr>
            <w:r>
              <w:rPr>
                <w:rFonts w:ascii="Dubai" w:hAnsi="Dubai" w:cs="Dubai" w:eastAsia="Dubai"/>
                <w:b w:val="0"/>
                <w:color w:val="7F7F7F"/>
                <w:sz w:val="17"/>
                <w:szCs w:val="17"/>
                <w:rtl/>
              </w:rPr>
              <w:t>◆  ويُتحقق منه في الزيارة التالية — فلا تبقى الملاحظة حبراً</w:t>
            </w:r>
          </w:p>
          <w:p>
            <w:pPr>
              <w:bidi/>
              <w:spacing w:before="0" w:after="40" w:line="224" w:lineRule="exact"/>
            </w:pPr>
            <w:r>
              <w:rPr>
                <w:rFonts w:ascii="Dubai" w:hAnsi="Dubai" w:cs="Dubai" w:eastAsia="Dubai"/>
                <w:b w:val="0"/>
                <w:color w:val="7F7F7F"/>
                <w:sz w:val="17"/>
                <w:szCs w:val="17"/>
                <w:rtl/>
              </w:rPr>
              <w:t>◆  ثلاث ملاحظاتٍ في أسبوعٍ مضغوط لا يُنفَّذ منها شيء</w:t>
            </w:r>
          </w:p>
          <w:p>
            <w:pPr>
              <w:bidi/>
              <w:spacing w:before="0" w:after="0" w:line="224" w:lineRule="exact"/>
            </w:pPr>
            <w:r>
              <w:rPr>
                <w:rFonts w:ascii="Dubai" w:hAnsi="Dubai" w:cs="Dubai" w:eastAsia="Dubai"/>
                <w:b/>
                <w:color w:val="7F7F7F"/>
                <w:sz w:val="17"/>
                <w:szCs w:val="17"/>
                <w:bCs/>
                <w:rtl/>
              </w:rPr>
              <w:t>🖼  الصورة: بطاقة زيارة الأقران يميناً · بطاقة الجسر يساراً</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ولأن الملاحظة بلا متابعة لا تغيّر شيئاً، أضفنا أداتين. بطاقة زيارة الأقران بعنوان «شاهدتُ وأطبّق»، يملؤها المعلمان الزائران. وبطاقة الجسر: إجراءٌ واحدٌ محدد فقط، يُنقل من الزيارة إلى الحصص اليومية، ويُتحقق منه في الزيارة التالية. واحدٌ لا ثلاثة، لأن ثلاث ملاحظاتٍ في أسبوعٍ مضغوط لا يُنفَّذ منها شيء.</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١٢</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آلية الحصص الموحَّدة</w:t>
            </w:r>
            <w:r>
              <w:rPr>
                <w:rFonts w:ascii="Dubai" w:hAnsi="Dubai" w:cs="Dubai" w:eastAsia="Dubai"/>
                <w:b w:val="0"/>
                <w:color w:val="2F7F95"/>
                <w:sz w:val="18"/>
                <w:szCs w:val="18"/>
                <w:rtl/>
              </w:rPr>
              <w:t xml:space="preserve">   ·   من يحضر كل حصة؟ وكيف نضمن ألا يُنسى أحد؟</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المشرف المختص — يرصد الاستمارة وبطاقة الإستراتيجية ويعتمد النتيجة، وهو المقيّم وحدَه</w:t>
            </w:r>
          </w:p>
          <w:p>
            <w:pPr>
              <w:bidi/>
              <w:spacing w:before="0" w:after="40" w:line="224" w:lineRule="exact"/>
            </w:pPr>
            <w:r>
              <w:rPr>
                <w:rFonts w:ascii="Dubai" w:hAnsi="Dubai" w:cs="Dubai" w:eastAsia="Dubai"/>
                <w:b w:val="0"/>
                <w:color w:val="7F7F7F"/>
                <w:sz w:val="17"/>
                <w:szCs w:val="17"/>
                <w:rtl/>
              </w:rPr>
              <w:t>◆  مدير المدرسة — يطّلع على حصص مدرسته ونتائجها ويعلّق — ولا يرصد</w:t>
            </w:r>
          </w:p>
          <w:p>
            <w:pPr>
              <w:bidi/>
              <w:spacing w:before="0" w:after="40" w:line="224" w:lineRule="exact"/>
            </w:pPr>
            <w:r>
              <w:rPr>
                <w:rFonts w:ascii="Dubai" w:hAnsi="Dubai" w:cs="Dubai" w:eastAsia="Dubai"/>
                <w:b w:val="0"/>
                <w:color w:val="7F7F7F"/>
                <w:sz w:val="17"/>
                <w:szCs w:val="17"/>
                <w:rtl/>
              </w:rPr>
              <w:t>◆  الوكيل التعليمي — يتأكد من تسجيل كل معلميه حصصهم، ويُسنِد المعلمَين الزائرَين</w:t>
            </w:r>
          </w:p>
          <w:p>
            <w:pPr>
              <w:bidi/>
              <w:spacing w:before="0" w:after="40" w:line="224" w:lineRule="exact"/>
            </w:pPr>
            <w:r>
              <w:rPr>
                <w:rFonts w:ascii="Dubai" w:hAnsi="Dubai" w:cs="Dubai" w:eastAsia="Dubai"/>
                <w:b w:val="0"/>
                <w:color w:val="7F7F7F"/>
                <w:sz w:val="17"/>
                <w:szCs w:val="17"/>
                <w:rtl/>
              </w:rPr>
              <w:t>◆  معلمان زائران — يملأ كلٌّ بطاقة الأقران وينقل إجراءً واحداً لنفسه</w:t>
            </w:r>
          </w:p>
          <w:p>
            <w:pPr>
              <w:bidi/>
              <w:spacing w:before="0" w:after="40" w:line="224" w:lineRule="exact"/>
            </w:pPr>
            <w:r>
              <w:rPr>
                <w:rFonts w:ascii="Dubai" w:hAnsi="Dubai" w:cs="Dubai" w:eastAsia="Dubai"/>
                <w:b w:val="0"/>
                <w:color w:val="7F7F7F"/>
                <w:sz w:val="17"/>
                <w:szCs w:val="17"/>
                <w:rtl/>
              </w:rPr>
              <w:t>◆  الفريق المعاون — لتخصصٍ لا مشرف له: يرصد الوكيل أو مدير المدرسة أو مدير المجمع</w:t>
            </w:r>
          </w:p>
          <w:p>
            <w:pPr>
              <w:bidi/>
              <w:spacing w:before="0" w:after="0" w:line="224" w:lineRule="exact"/>
            </w:pPr>
            <w:r>
              <w:rPr>
                <w:rFonts w:ascii="Dubai" w:hAnsi="Dubai" w:cs="Dubai" w:eastAsia="Dubai"/>
                <w:b/>
                <w:color w:val="7F7F7F"/>
                <w:sz w:val="17"/>
                <w:szCs w:val="17"/>
                <w:bCs/>
                <w:rtl/>
              </w:rPr>
              <w:t>🖼  الصورة: نشرة آلية الحصص الموحَّدة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ثم آلية الحصص الموحَّدة. والحصة الموحَّدة ليست «حصةً تطبيقية» تُعدّ للعرض — بل حصةٌ عاديةٌ من جدول المعلم، يُعلن فيها اتجاهه وإستراتيجيته. ويرصدها المشرف المختص وحدَه — فالتقدير يضعف حين يتوزع، والمدير والوكيل يتابعان ولا يرصدان. ومعه معلمان زائران يملأ كلٌّ بطاقة الأقران. وما لا مشرف لتخصصه يرصده الفريق المعاون.</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١٣</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دوران المشرفين على المجمعات</w:t>
            </w:r>
            <w:r>
              <w:rPr>
                <w:rFonts w:ascii="Dubai" w:hAnsi="Dubai" w:cs="Dubai" w:eastAsia="Dubai"/>
                <w:b w:val="0"/>
                <w:color w:val="2F7F95"/>
                <w:sz w:val="18"/>
                <w:szCs w:val="18"/>
                <w:rtl/>
              </w:rPr>
              <w:t xml:space="preserve">   ·   مربّعٌ لاتيني يمنع التقاء مشرفَين في مجمعٍ واحد</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القطاع الوطني: أربعة مجمعات — النفل · عرقة · المنار · الياسمين</w:t>
            </w:r>
          </w:p>
          <w:p>
            <w:pPr>
              <w:bidi/>
              <w:spacing w:before="0" w:after="40" w:line="224" w:lineRule="exact"/>
            </w:pPr>
            <w:r>
              <w:rPr>
                <w:rFonts w:ascii="Dubai" w:hAnsi="Dubai" w:cs="Dubai" w:eastAsia="Dubai"/>
                <w:b w:val="0"/>
                <w:color w:val="7F7F7F"/>
                <w:sz w:val="17"/>
                <w:szCs w:val="17"/>
                <w:rtl/>
              </w:rPr>
              <w:t>◆  القطاع العالمي: ثلاثة مجمعات — عرقة · المنار · الياسمين</w:t>
            </w:r>
          </w:p>
          <w:p>
            <w:pPr>
              <w:bidi/>
              <w:spacing w:before="0" w:after="40" w:line="224" w:lineRule="exact"/>
            </w:pPr>
            <w:r>
              <w:rPr>
                <w:rFonts w:ascii="Dubai" w:hAnsi="Dubai" w:cs="Dubai" w:eastAsia="Dubai"/>
                <w:b w:val="0"/>
                <w:color w:val="7F7F7F"/>
                <w:sz w:val="17"/>
                <w:szCs w:val="17"/>
                <w:rtl/>
              </w:rPr>
              <w:t>◆  كل تخصصٍ يزور مجمعاً مختلفاً كل يوم</w:t>
            </w:r>
          </w:p>
          <w:p>
            <w:pPr>
              <w:bidi/>
              <w:spacing w:before="0" w:after="40" w:line="224" w:lineRule="exact"/>
            </w:pPr>
            <w:r>
              <w:rPr>
                <w:rFonts w:ascii="Dubai" w:hAnsi="Dubai" w:cs="Dubai" w:eastAsia="Dubai"/>
                <w:b w:val="0"/>
                <w:color w:val="7F7F7F"/>
                <w:sz w:val="17"/>
                <w:szCs w:val="17"/>
                <w:rtl/>
              </w:rPr>
              <w:t>◆  ولا يتجاوز عبء المقيّم حصتين في اليوم، فالتقدير يضعف مع الإرهاق</w:t>
            </w:r>
          </w:p>
          <w:p>
            <w:pPr>
              <w:bidi/>
              <w:spacing w:before="0" w:after="0" w:line="224" w:lineRule="exact"/>
            </w:pPr>
            <w:r>
              <w:rPr>
                <w:rFonts w:ascii="Dubai" w:hAnsi="Dubai" w:cs="Dubai" w:eastAsia="Dubai"/>
                <w:b/>
                <w:color w:val="7F7F7F"/>
                <w:sz w:val="17"/>
                <w:szCs w:val="17"/>
                <w:bCs/>
                <w:rtl/>
              </w:rPr>
              <w:t>🖼  الصورة: جدول دوران المشرفين — مربّع لاتيني</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وللجدولة بنينا ملف إكسل فيه دوران المشرفين على المجمعات بمربّعٍ لاتيني: كل تخصصٍ يزور مجمعاً مختلفاً كل يوم، فلا يلتقي مشرفان في مجمعٍ واحد. وفرّقنا بين القطاعين: الوطني أربعة مجمعات، والعالمي ثلاثة — وهذه أخذناها من بيانات منصة الخطط لا من التقدير. وقاعدةٌ مهمة: لا يتجاوز عبء المقيّم حصتين في اليوم، فالتقدير يضعف مع الإرهاق.</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١٤</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النماذج المعبّأة الاسترشادية</w:t>
            </w:r>
            <w:r>
              <w:rPr>
                <w:rFonts w:ascii="Dubai" w:hAnsi="Dubai" w:cs="Dubai" w:eastAsia="Dubai"/>
                <w:b w:val="0"/>
                <w:color w:val="2F7F95"/>
                <w:sz w:val="18"/>
                <w:szCs w:val="18"/>
                <w:rtl/>
              </w:rPr>
              <w:t xml:space="preserve">   ·   أربعةٌ وخمسون نموذجاً مكتملاً — لا قوالب فارغة</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٣ مراحل</w:t>
            </w:r>
          </w:p>
          <w:p>
            <w:pPr>
              <w:bidi/>
              <w:spacing w:before="0" w:after="40" w:line="224" w:lineRule="exact"/>
            </w:pPr>
            <w:r>
              <w:rPr>
                <w:rFonts w:ascii="Dubai" w:hAnsi="Dubai" w:cs="Dubai" w:eastAsia="Dubai"/>
                <w:b w:val="0"/>
                <w:color w:val="7F7F7F"/>
                <w:sz w:val="17"/>
                <w:szCs w:val="17"/>
                <w:rtl/>
              </w:rPr>
              <w:t>◆  ٩ مواد</w:t>
            </w:r>
          </w:p>
          <w:p>
            <w:pPr>
              <w:bidi/>
              <w:spacing w:before="0" w:after="40" w:line="224" w:lineRule="exact"/>
            </w:pPr>
            <w:r>
              <w:rPr>
                <w:rFonts w:ascii="Dubai" w:hAnsi="Dubai" w:cs="Dubai" w:eastAsia="Dubai"/>
                <w:b w:val="0"/>
                <w:color w:val="7F7F7F"/>
                <w:sz w:val="17"/>
                <w:szCs w:val="17"/>
                <w:rtl/>
              </w:rPr>
              <w:t>◆  الجنسان</w:t>
            </w:r>
          </w:p>
          <w:p>
            <w:pPr>
              <w:bidi/>
              <w:spacing w:before="0" w:after="40" w:line="224" w:lineRule="exact"/>
            </w:pPr>
            <w:r>
              <w:rPr>
                <w:rFonts w:ascii="Dubai" w:hAnsi="Dubai" w:cs="Dubai" w:eastAsia="Dubai"/>
                <w:b w:val="0"/>
                <w:color w:val="7F7F7F"/>
                <w:sz w:val="17"/>
                <w:szCs w:val="17"/>
                <w:rtl/>
              </w:rPr>
              <w:t>◆  ٥٤ نموذجاً</w:t>
            </w:r>
          </w:p>
          <w:p>
            <w:pPr>
              <w:bidi/>
              <w:spacing w:before="0" w:after="40" w:line="224" w:lineRule="exact"/>
            </w:pPr>
            <w:r>
              <w:rPr>
                <w:rFonts w:ascii="Dubai" w:hAnsi="Dubai" w:cs="Dubai" w:eastAsia="Dubai"/>
                <w:b w:val="0"/>
                <w:color w:val="7F7F7F"/>
                <w:sz w:val="17"/>
                <w:szCs w:val="17"/>
                <w:rtl/>
              </w:rPr>
              <w:t>◆  الابتدائي: الرياضيات · لغتي · العلوم · الإسلامية · الاجتماعيات · الإنجليزية · الفنية · البدنية · الحياتية</w:t>
            </w:r>
          </w:p>
          <w:p>
            <w:pPr>
              <w:bidi/>
              <w:spacing w:before="0" w:after="40" w:line="224" w:lineRule="exact"/>
            </w:pPr>
            <w:r>
              <w:rPr>
                <w:rFonts w:ascii="Dubai" w:hAnsi="Dubai" w:cs="Dubai" w:eastAsia="Dubai"/>
                <w:b w:val="0"/>
                <w:color w:val="7F7F7F"/>
                <w:sz w:val="17"/>
                <w:szCs w:val="17"/>
                <w:rtl/>
              </w:rPr>
              <w:t>◆  المتوسط: لغتي الخالدة · القوى والأسس · الطريقة العلمية · الوضوء · موقع المملكة · Daily Routines …</w:t>
            </w:r>
          </w:p>
          <w:p>
            <w:pPr>
              <w:bidi/>
              <w:spacing w:before="0" w:after="40" w:line="224" w:lineRule="exact"/>
            </w:pPr>
            <w:r>
              <w:rPr>
                <w:rFonts w:ascii="Dubai" w:hAnsi="Dubai" w:cs="Dubai" w:eastAsia="Dubai"/>
                <w:b w:val="0"/>
                <w:color w:val="7F7F7F"/>
                <w:sz w:val="17"/>
                <w:szCs w:val="17"/>
                <w:rtl/>
              </w:rPr>
              <w:t>◆  الثانوي: الكفايات اللغوية · العلاقات والدوال · منحنى الموقع-الزمن · تركيب الذرة · نظرية الخلية …</w:t>
            </w:r>
          </w:p>
          <w:p>
            <w:pPr>
              <w:bidi/>
              <w:spacing w:before="0" w:after="40" w:line="224" w:lineRule="exact"/>
            </w:pPr>
            <w:r>
              <w:rPr>
                <w:rFonts w:ascii="Dubai" w:hAnsi="Dubai" w:cs="Dubai" w:eastAsia="Dubai"/>
                <w:b w:val="0"/>
                <w:color w:val="7F7F7F"/>
                <w:sz w:val="17"/>
                <w:szCs w:val="17"/>
                <w:rtl/>
              </w:rPr>
              <w:t>◆  وموضوعاتها من المقررات الفعلية لا من التأليف</w:t>
            </w:r>
          </w:p>
          <w:p>
            <w:pPr>
              <w:bidi/>
              <w:spacing w:before="0" w:after="0" w:line="224" w:lineRule="exact"/>
            </w:pPr>
            <w:r>
              <w:rPr>
                <w:rFonts w:ascii="Dubai" w:hAnsi="Dubai" w:cs="Dubai" w:eastAsia="Dubai"/>
                <w:b/>
                <w:color w:val="7F7F7F"/>
                <w:sz w:val="17"/>
                <w:szCs w:val="17"/>
                <w:bCs/>
                <w:rtl/>
              </w:rPr>
              <w:t>🖼  الصورة: نموذج معبّأ: الفيزياء — أول ثانوي</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ولأن القالب الفارغ لا يعلّم، أعددنا أربعةً وخمسين نموذجاً معبّأً بالكامل: ثلاث مراحل، تسع موادّ في كل مرحلة، للبنين والبنات. وكل نموذجٍ درسٌ حقيقيٌّ من المقرر الفعلي — من القوى والأسس في الأول المتوسط، إلى منحنى الموقع والزمن في أول ثانوي. فيرى المعلم كيف تُملأ كل خانة بمثالٍ من مادته.</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١٥</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نسختا البنين والبنات</w:t>
            </w:r>
            <w:r>
              <w:rPr>
                <w:rFonts w:ascii="Dubai" w:hAnsi="Dubai" w:cs="Dubai" w:eastAsia="Dubai"/>
                <w:b w:val="0"/>
                <w:color w:val="2F7F95"/>
                <w:sz w:val="18"/>
                <w:szCs w:val="18"/>
                <w:rtl/>
              </w:rPr>
              <w:t xml:space="preserve">   ·   التأنيث يشمل الفعل والضمير لا الاسم وحده</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«ما يفعله المعلمة» ← «ما تفعله المعلمة»</w:t>
            </w:r>
          </w:p>
          <w:p>
            <w:pPr>
              <w:bidi/>
              <w:spacing w:before="0" w:after="40" w:line="224" w:lineRule="exact"/>
            </w:pPr>
            <w:r>
              <w:rPr>
                <w:rFonts w:ascii="Dubai" w:hAnsi="Dubai" w:cs="Dubai" w:eastAsia="Dubai"/>
                <w:b w:val="0"/>
                <w:color w:val="7F7F7F"/>
                <w:sz w:val="17"/>
                <w:szCs w:val="17"/>
                <w:rtl/>
              </w:rPr>
              <w:t>◆  «نص يقرؤه الطلاب» ← «نص تقرؤه الطالبات»</w:t>
            </w:r>
          </w:p>
          <w:p>
            <w:pPr>
              <w:bidi/>
              <w:spacing w:before="0" w:after="40" w:line="224" w:lineRule="exact"/>
            </w:pPr>
            <w:r>
              <w:rPr>
                <w:rFonts w:ascii="Dubai" w:hAnsi="Dubai" w:cs="Dubai" w:eastAsia="Dubai"/>
                <w:b w:val="0"/>
                <w:color w:val="7F7F7F"/>
                <w:sz w:val="17"/>
                <w:szCs w:val="17"/>
                <w:rtl/>
              </w:rPr>
              <w:t>◆  «اذكر مثالاً» ← «اذكري مثالاً»</w:t>
            </w:r>
          </w:p>
          <w:p>
            <w:pPr>
              <w:bidi/>
              <w:spacing w:before="0" w:after="40" w:line="224" w:lineRule="exact"/>
            </w:pPr>
            <w:r>
              <w:rPr>
                <w:rFonts w:ascii="Dubai" w:hAnsi="Dubai" w:cs="Dubai" w:eastAsia="Dubai"/>
                <w:b w:val="0"/>
                <w:color w:val="7F7F7F"/>
                <w:sz w:val="17"/>
                <w:szCs w:val="17"/>
                <w:rtl/>
              </w:rPr>
              <w:t>◆  وما فاعله غير المتعلمة يبقى: «يُبنى عليه التصنيف» · «ما الذي يصنع التوازن»</w:t>
            </w:r>
          </w:p>
          <w:p>
            <w:pPr>
              <w:bidi/>
              <w:spacing w:before="0" w:after="0" w:line="224" w:lineRule="exact"/>
            </w:pPr>
            <w:r>
              <w:rPr>
                <w:rFonts w:ascii="Dubai" w:hAnsi="Dubai" w:cs="Dubai" w:eastAsia="Dubai"/>
                <w:b/>
                <w:color w:val="7F7F7F"/>
                <w:sz w:val="17"/>
                <w:szCs w:val="17"/>
                <w:bCs/>
                <w:rtl/>
              </w:rPr>
              <w:t>🖼  الصورة: الموضع نفسه في نسختي البنين والبنات</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ولكل أداةٍ نسختان: للبنين وللبنات. ولم نكتفِ بتأنيث الأسماء — فقاعدتنا أن كل فعلٍ وضميرٍ يعود على معلمةٍ أو متعلمة يُؤنَّث معها، لأن مدارس البنات ليس فيها معلمٌ ذكر ولا طالبٌ ذكر. أما ما كان فاعله شيئاً آخر فيبقى كما هو. وهذا فحصناه في مئة وثمانية ملفاتٍ في الاتجاهين معاً.</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١٦</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النموذج الرقمي — صفحة المعلم</w:t>
            </w:r>
            <w:r>
              <w:rPr>
                <w:rFonts w:ascii="Dubai" w:hAnsi="Dubai" w:cs="Dubai" w:eastAsia="Dubai"/>
                <w:b w:val="0"/>
                <w:color w:val="2F7F95"/>
                <w:sz w:val="18"/>
                <w:szCs w:val="18"/>
                <w:rtl/>
              </w:rPr>
              <w:t xml:space="preserve">   ·   التحضير على الشاشة، بتلميحٍ لكل خانة</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زرّ «؟» بجانب كل خانة يشرح المطلوب فيها</w:t>
            </w:r>
          </w:p>
          <w:p>
            <w:pPr>
              <w:bidi/>
              <w:spacing w:before="0" w:after="40" w:line="224" w:lineRule="exact"/>
            </w:pPr>
            <w:r>
              <w:rPr>
                <w:rFonts w:ascii="Dubai" w:hAnsi="Dubai" w:cs="Dubai" w:eastAsia="Dubai"/>
                <w:b w:val="0"/>
                <w:color w:val="7F7F7F"/>
                <w:sz w:val="17"/>
                <w:szCs w:val="17"/>
                <w:rtl/>
              </w:rPr>
              <w:t>◆  وتحت اسمها اسم المؤشر الذي تغذّيه في الاستمارة</w:t>
            </w:r>
          </w:p>
          <w:p>
            <w:pPr>
              <w:bidi/>
              <w:spacing w:before="0" w:after="40" w:line="224" w:lineRule="exact"/>
            </w:pPr>
            <w:r>
              <w:rPr>
                <w:rFonts w:ascii="Dubai" w:hAnsi="Dubai" w:cs="Dubai" w:eastAsia="Dubai"/>
                <w:b w:val="0"/>
                <w:color w:val="7F7F7F"/>
                <w:sz w:val="17"/>
                <w:szCs w:val="17"/>
                <w:rtl/>
              </w:rPr>
              <w:t>◆  خريطة الزمن تنبّه إن لم يساوِ المجموع زمن الحصة</w:t>
            </w:r>
          </w:p>
          <w:p>
            <w:pPr>
              <w:bidi/>
              <w:spacing w:before="0" w:after="40" w:line="224" w:lineRule="exact"/>
            </w:pPr>
            <w:r>
              <w:rPr>
                <w:rFonts w:ascii="Dubai" w:hAnsi="Dubai" w:cs="Dubai" w:eastAsia="Dubai"/>
                <w:b w:val="0"/>
                <w:color w:val="7F7F7F"/>
                <w:sz w:val="17"/>
                <w:szCs w:val="17"/>
                <w:rtl/>
              </w:rPr>
              <w:t>◆  و«إصدار التحضير» لا يعمل قبل اكتمال كل خانةٍ يقابلها مؤشر</w:t>
            </w:r>
          </w:p>
          <w:p>
            <w:pPr>
              <w:bidi/>
              <w:spacing w:before="0" w:after="0" w:line="224" w:lineRule="exact"/>
            </w:pPr>
            <w:r>
              <w:rPr>
                <w:rFonts w:ascii="Dubai" w:hAnsi="Dubai" w:cs="Dubai" w:eastAsia="Dubai"/>
                <w:b/>
                <w:color w:val="7F7F7F"/>
                <w:sz w:val="17"/>
                <w:szCs w:val="17"/>
                <w:bCs/>
                <w:rtl/>
              </w:rPr>
              <w:t>🖼  الصورة: صفحة المعلم في النموذج الرقمي</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ثم نقلنا هذا كله إلى الشاشة. صفحة المعلم فيها الخانات نفسها بالترتيب نفسه، ولكل خانةٍ زرُّ استفهامٍ يشرح المطلوب فيها، وتحت اسمها رمز المؤشر الذي تغذّيه. وخريطة الزمن تنبّهك إن لم يساوِ مجموع المراحل زمن الحصة. والأهم: زرّ «إصدار التحضير» لا يعمل قبل اكتمال كل خانةٍ يقابلها مؤشر — وهو يعدّ لك الناقص ويسمّيه.</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١٧</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النموذج الرقمي — صفحة الزائر</w:t>
            </w:r>
            <w:r>
              <w:rPr>
                <w:rFonts w:ascii="Dubai" w:hAnsi="Dubai" w:cs="Dubai" w:eastAsia="Dubai"/>
                <w:b w:val="0"/>
                <w:color w:val="2F7F95"/>
                <w:sz w:val="18"/>
                <w:szCs w:val="18"/>
                <w:rtl/>
              </w:rPr>
              <w:t xml:space="preserve">   ·   رابطٌ واحد يفتح الحصة كاملةً أمام الزائر</w:t>
            </w:r>
            <w:r>
              <w:rPr>
                <w:rFonts w:ascii="Dubai Light" w:hAnsi="Dubai Light" w:cs="Dubai Light" w:eastAsia="Dubai Light"/>
                <w:b w:val="0"/>
                <w:color w:val="7F7F7F"/>
                <w:sz w:val="17"/>
                <w:szCs w:val="17"/>
                <w:rtl/>
              </w:rPr>
              <w:t xml:space="preserve">   ·   نحو ٣٤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تحضير المعلم للقراءة · استمارة الملاحظة · بطاقة الإستراتيجية · بطاقة الجسر</w:t>
            </w:r>
          </w:p>
          <w:p>
            <w:pPr>
              <w:bidi/>
              <w:spacing w:before="0" w:after="40" w:line="224" w:lineRule="exact"/>
            </w:pPr>
            <w:r>
              <w:rPr>
                <w:rFonts w:ascii="Dubai" w:hAnsi="Dubai" w:cs="Dubai" w:eastAsia="Dubai"/>
                <w:b w:val="0"/>
                <w:color w:val="7F7F7F"/>
                <w:sz w:val="17"/>
                <w:szCs w:val="17"/>
                <w:rtl/>
              </w:rPr>
              <w:t>◆  والبطاقة تُفتح تلقائياً على الإستراتيجية التي أعلنها المعلم</w:t>
            </w:r>
          </w:p>
          <w:p>
            <w:pPr>
              <w:bidi/>
              <w:spacing w:before="0" w:after="40" w:line="224" w:lineRule="exact"/>
            </w:pPr>
            <w:r>
              <w:rPr>
                <w:rFonts w:ascii="Dubai" w:hAnsi="Dubai" w:cs="Dubai" w:eastAsia="Dubai"/>
                <w:b w:val="0"/>
                <w:color w:val="7F7F7F"/>
                <w:sz w:val="17"/>
                <w:szCs w:val="17"/>
                <w:rtl/>
              </w:rPr>
              <w:t>◆  الدرجة والنسبة والمستوى ودرجة مؤشر الإستراتيجية تُحسب آلياً</w:t>
            </w:r>
          </w:p>
          <w:p>
            <w:pPr>
              <w:bidi/>
              <w:spacing w:before="0" w:after="40" w:line="224" w:lineRule="exact"/>
            </w:pPr>
            <w:r>
              <w:rPr>
                <w:rFonts w:ascii="Dubai" w:hAnsi="Dubai" w:cs="Dubai" w:eastAsia="Dubai"/>
                <w:b w:val="0"/>
                <w:color w:val="7F7F7F"/>
                <w:sz w:val="17"/>
                <w:szCs w:val="17"/>
                <w:rtl/>
              </w:rPr>
              <w:t>◆  ثم طباعة التقرير، وإرساله للمعلم عبر واتساب برقم جواله</w:t>
            </w:r>
          </w:p>
          <w:p>
            <w:pPr>
              <w:bidi/>
              <w:spacing w:before="0" w:after="0" w:line="224" w:lineRule="exact"/>
            </w:pPr>
            <w:r>
              <w:rPr>
                <w:rFonts w:ascii="Dubai" w:hAnsi="Dubai" w:cs="Dubai" w:eastAsia="Dubai"/>
                <w:b/>
                <w:color w:val="7F7F7F"/>
                <w:sz w:val="17"/>
                <w:szCs w:val="17"/>
                <w:bCs/>
                <w:rtl/>
              </w:rPr>
              <w:t>🖼  الصورة: صفحة الزائر بعد فتح رابط الحصة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وصفحة الزائر تُفتح برابطٍ واحد. فيها تحضير المعلم للقراءة، ثم الاستمارة بخمسين مؤشراً، ثم بطاقة تشخيص الإستراتيجية — وهي تُفتح تلقائياً على الإستراتيجية التي أعلنها المعلم — ثم بطاقة الجسر. والدرجة والنسبة والمستوى ودرجة المؤشر تُحسب أمامك لحظةً بلحظة. وفي النهاية يطبع الزائر التقرير، ويرسله للمعلم عبر واتساب بإدخال رقم جواله.</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١٨</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لوحة المدرسة والاستضافة</w:t>
            </w:r>
            <w:r>
              <w:rPr>
                <w:rFonts w:ascii="Dubai" w:hAnsi="Dubai" w:cs="Dubai" w:eastAsia="Dubai"/>
                <w:b w:val="0"/>
                <w:color w:val="2F7F95"/>
                <w:sz w:val="18"/>
                <w:szCs w:val="18"/>
                <w:rtl/>
              </w:rPr>
              <w:t xml:space="preserve">   ·   بلا خادمٍ وبلا تكلفة</w:t>
            </w:r>
            <w:r>
              <w:rPr>
                <w:rFonts w:ascii="Dubai Light" w:hAnsi="Dubai Light" w:cs="Dubai Light" w:eastAsia="Dubai Light"/>
                <w:b w:val="0"/>
                <w:color w:val="7F7F7F"/>
                <w:sz w:val="17"/>
                <w:szCs w:val="17"/>
                <w:rtl/>
              </w:rPr>
              <w:t xml:space="preserve">   ·   نحو ٣٠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الصفحة تعمل بالنقر المزدوج بلا إنترنت ولا تنصيب</w:t>
            </w:r>
          </w:p>
          <w:p>
            <w:pPr>
              <w:bidi/>
              <w:spacing w:before="0" w:after="40" w:line="224" w:lineRule="exact"/>
            </w:pPr>
            <w:r>
              <w:rPr>
                <w:rFonts w:ascii="Dubai" w:hAnsi="Dubai" w:cs="Dubai" w:eastAsia="Dubai"/>
                <w:b w:val="0"/>
                <w:color w:val="7F7F7F"/>
                <w:sz w:val="17"/>
                <w:szCs w:val="17"/>
                <w:rtl/>
              </w:rPr>
              <w:t>◆  واستضافتها مجانية: رفعٌ واحد فيعمل الرابط على جوال كل زائر</w:t>
            </w:r>
          </w:p>
          <w:p>
            <w:pPr>
              <w:bidi/>
              <w:spacing w:before="0" w:after="40" w:line="224" w:lineRule="exact"/>
            </w:pPr>
            <w:r>
              <w:rPr>
                <w:rFonts w:ascii="Dubai" w:hAnsi="Dubai" w:cs="Dubai" w:eastAsia="Dubai"/>
                <w:b w:val="0"/>
                <w:color w:val="7F7F7F"/>
                <w:sz w:val="17"/>
                <w:szCs w:val="17"/>
                <w:rtl/>
              </w:rPr>
              <w:t>◆  والحفظ المشترك بجدول Google Sheets — مجانيٌّ بلا اشتراك</w:t>
            </w:r>
          </w:p>
          <w:p>
            <w:pPr>
              <w:bidi/>
              <w:spacing w:before="0" w:after="0" w:line="224" w:lineRule="exact"/>
            </w:pPr>
            <w:r>
              <w:rPr>
                <w:rFonts w:ascii="Dubai" w:hAnsi="Dubai" w:cs="Dubai" w:eastAsia="Dubai"/>
                <w:b w:val="0"/>
                <w:color w:val="7F7F7F"/>
                <w:sz w:val="17"/>
                <w:szCs w:val="17"/>
                <w:rtl/>
              </w:rPr>
              <w:t>◆  فتظهر اللوحة: كم حُضِّر · كم رُصد · أضعف عشرة مؤشرات</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والصفحة تعمل بالنقر المزدوج بلا إنترنت ولا تنصيب. وإن أردنا أن يفتح الزائر الرابط على جواله فالاستضافة مجانية ولا تستغرق دقيقة. وإن أردنا لوحةً تجمع أرقام المدرسة كلها، فبجدول بيانات مجانيٍّ أيضاً: كم حصةً حُضِّرت، وكم رُصدت، وما أضعف عشرة مؤشراتٍ تكرّرت علينا — وهذه بالذات هي مادة خطة التحسين.</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١٩</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خطة الاستعداد للزيارة</w:t>
            </w:r>
            <w:r>
              <w:rPr>
                <w:rFonts w:ascii="Dubai" w:hAnsi="Dubai" w:cs="Dubai" w:eastAsia="Dubai"/>
                <w:b w:val="0"/>
                <w:color w:val="2F7F95"/>
                <w:sz w:val="18"/>
                <w:szCs w:val="18"/>
                <w:rtl/>
              </w:rPr>
              <w:t xml:space="preserve">   ·   خمس قواعدَ تحكم الأسابيع الأخيرة</w:t>
            </w:r>
            <w:r>
              <w:rPr>
                <w:rFonts w:ascii="Dubai Light" w:hAnsi="Dubai Light" w:cs="Dubai Light" w:eastAsia="Dubai Light"/>
                <w:b w:val="0"/>
                <w:color w:val="7F7F7F"/>
                <w:sz w:val="17"/>
                <w:szCs w:val="17"/>
                <w:rtl/>
              </w:rPr>
              <w:t xml:space="preserve">   ·   نحو ٣٢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الفريق قد يصل في أي وقت، فيحضر سبع عشرة حصة ويرصد نمط المدرسة لا حصةً بعينها</w:t>
            </w:r>
          </w:p>
          <w:p>
            <w:pPr>
              <w:bidi/>
              <w:spacing w:before="0" w:after="40" w:line="224" w:lineRule="exact"/>
            </w:pPr>
            <w:r>
              <w:rPr>
                <w:rFonts w:ascii="Dubai" w:hAnsi="Dubai" w:cs="Dubai" w:eastAsia="Dubai"/>
                <w:b w:val="0"/>
                <w:color w:val="7F7F7F"/>
                <w:sz w:val="17"/>
                <w:szCs w:val="17"/>
                <w:rtl/>
              </w:rPr>
              <w:t>◆  الثلث الأضعف أولاً: هو من يحدد نتيجة المدرسة أمام الفريق</w:t>
            </w:r>
          </w:p>
          <w:p>
            <w:pPr>
              <w:bidi/>
              <w:spacing w:before="0" w:after="40" w:line="224" w:lineRule="exact"/>
            </w:pPr>
            <w:r>
              <w:rPr>
                <w:rFonts w:ascii="Dubai" w:hAnsi="Dubai" w:cs="Dubai" w:eastAsia="Dubai"/>
                <w:b w:val="0"/>
                <w:color w:val="7F7F7F"/>
                <w:sz w:val="17"/>
                <w:szCs w:val="17"/>
                <w:rtl/>
              </w:rPr>
              <w:t>◆  لا زيارة بلا جلسةٍ مع المعلم يُملأ فيها الوجه الثالث من الاستمارة</w:t>
            </w:r>
          </w:p>
          <w:p>
            <w:pPr>
              <w:bidi/>
              <w:spacing w:before="0" w:after="40" w:line="224" w:lineRule="exact"/>
            </w:pPr>
            <w:r>
              <w:rPr>
                <w:rFonts w:ascii="Dubai" w:hAnsi="Dubai" w:cs="Dubai" w:eastAsia="Dubai"/>
                <w:b w:val="0"/>
                <w:color w:val="7F7F7F"/>
                <w:sz w:val="17"/>
                <w:szCs w:val="17"/>
                <w:rtl/>
              </w:rPr>
              <w:t>◆  والطالبات يعرفن الروتين: أصدق علامةٍ على أن العمل حالٌ لا استثناء</w:t>
            </w:r>
          </w:p>
          <w:p>
            <w:pPr>
              <w:bidi/>
              <w:spacing w:before="0" w:after="0" w:line="224" w:lineRule="exact"/>
            </w:pPr>
            <w:r>
              <w:rPr>
                <w:rFonts w:ascii="Dubai" w:hAnsi="Dubai" w:cs="Dubai" w:eastAsia="Dubai"/>
                <w:b/>
                <w:color w:val="7F7F7F"/>
                <w:sz w:val="17"/>
                <w:szCs w:val="17"/>
                <w:bCs/>
                <w:rtl/>
              </w:rPr>
              <w:t>🖼  الصورة: خطة الاستعداد لزيارة التقويم الخارجي</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وجمعنا هذا كله في خطة استعدادٍ للزيارة. فالفريق قد يصل في أي وقت، ويحضر نحو سبع عشرة حصة، ويرصد نمط المدرسة لا حصةً بعينها. ولذلك نبدأ بالثلث الأضعف، فهو من يحدد نتيجتنا. ولا نُنهي زيارةً بلا جلسةٍ مع المعلم. وأصدق علامةٍ على جاهزيتنا أن يعرف الطلاب الروتين ويؤدوا أدوارهم بلا توجيهٍ متكرر.</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٢٠</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الحصيلة</w:t>
            </w:r>
            <w:r>
              <w:rPr>
                <w:rFonts w:ascii="Dubai" w:hAnsi="Dubai" w:cs="Dubai" w:eastAsia="Dubai"/>
                <w:b w:val="0"/>
                <w:color w:val="2F7F95"/>
                <w:sz w:val="18"/>
                <w:szCs w:val="18"/>
                <w:rtl/>
              </w:rPr>
              <w:t xml:space="preserve">   ·   ما بين أيديكم اليوم</w:t>
            </w:r>
            <w:r>
              <w:rPr>
                <w:rFonts w:ascii="Dubai Light" w:hAnsi="Dubai Light" w:cs="Dubai Light" w:eastAsia="Dubai Light"/>
                <w:b w:val="0"/>
                <w:color w:val="7F7F7F"/>
                <w:sz w:val="17"/>
                <w:szCs w:val="17"/>
                <w:rtl/>
              </w:rPr>
              <w:t xml:space="preserve">   ·   نحو ٢٦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١٠٨ ملف وورد</w:t>
            </w:r>
          </w:p>
          <w:p>
            <w:pPr>
              <w:bidi/>
              <w:spacing w:before="0" w:after="40" w:line="224" w:lineRule="exact"/>
            </w:pPr>
            <w:r>
              <w:rPr>
                <w:rFonts w:ascii="Dubai" w:hAnsi="Dubai" w:cs="Dubai" w:eastAsia="Dubai"/>
                <w:b w:val="0"/>
                <w:color w:val="7F7F7F"/>
                <w:sz w:val="17"/>
                <w:szCs w:val="17"/>
                <w:rtl/>
              </w:rPr>
              <w:t>◆  ١٢٤ ملف PDF</w:t>
            </w:r>
          </w:p>
          <w:p>
            <w:pPr>
              <w:bidi/>
              <w:spacing w:before="0" w:after="40" w:line="224" w:lineRule="exact"/>
            </w:pPr>
            <w:r>
              <w:rPr>
                <w:rFonts w:ascii="Dubai" w:hAnsi="Dubai" w:cs="Dubai" w:eastAsia="Dubai"/>
                <w:b w:val="0"/>
                <w:color w:val="7F7F7F"/>
                <w:sz w:val="17"/>
                <w:szCs w:val="17"/>
                <w:rtl/>
              </w:rPr>
              <w:t>◆  ٤ ملفات إكسل</w:t>
            </w:r>
          </w:p>
          <w:p>
            <w:pPr>
              <w:bidi/>
              <w:spacing w:before="0" w:after="40" w:line="224" w:lineRule="exact"/>
            </w:pPr>
            <w:r>
              <w:rPr>
                <w:rFonts w:ascii="Dubai" w:hAnsi="Dubai" w:cs="Dubai" w:eastAsia="Dubai"/>
                <w:b w:val="0"/>
                <w:color w:val="7F7F7F"/>
                <w:sz w:val="17"/>
                <w:szCs w:val="17"/>
                <w:rtl/>
              </w:rPr>
              <w:t>◆  صفحتان رقميتان</w:t>
            </w:r>
          </w:p>
          <w:p>
            <w:pPr>
              <w:bidi/>
              <w:spacing w:before="0" w:after="40" w:line="224" w:lineRule="exact"/>
            </w:pPr>
            <w:r>
              <w:rPr>
                <w:rFonts w:ascii="Dubai" w:hAnsi="Dubai" w:cs="Dubai" w:eastAsia="Dubai"/>
                <w:b w:val="0"/>
                <w:color w:val="7F7F7F"/>
                <w:sz w:val="17"/>
                <w:szCs w:val="17"/>
                <w:rtl/>
              </w:rPr>
              <w:t>◆  نموذج التحضير والاستمارة ونشرتا استخدامهما · دليل مستويات الأداء · خطة الاستعداد · بطاقة الجسر</w:t>
            </w:r>
          </w:p>
          <w:p>
            <w:pPr>
              <w:bidi/>
              <w:spacing w:before="0" w:after="40" w:line="224" w:lineRule="exact"/>
            </w:pPr>
            <w:r>
              <w:rPr>
                <w:rFonts w:ascii="Dubai" w:hAnsi="Dubai" w:cs="Dubai" w:eastAsia="Dubai"/>
                <w:b w:val="0"/>
                <w:color w:val="7F7F7F"/>
                <w:sz w:val="17"/>
                <w:szCs w:val="17"/>
                <w:rtl/>
              </w:rPr>
              <w:t>◆  ١٩ بطاقة إستراتيجية · ٦ نشرات اتجاه · بطاقة زيارة الأقران · آلية الجداول للقطاعين</w:t>
            </w:r>
          </w:p>
          <w:p>
            <w:pPr>
              <w:bidi/>
              <w:spacing w:before="0" w:after="40" w:line="224" w:lineRule="exact"/>
            </w:pPr>
            <w:r>
              <w:rPr>
                <w:rFonts w:ascii="Dubai" w:hAnsi="Dubai" w:cs="Dubai" w:eastAsia="Dubai"/>
                <w:b w:val="0"/>
                <w:color w:val="7F7F7F"/>
                <w:sz w:val="17"/>
                <w:szCs w:val="17"/>
                <w:rtl/>
              </w:rPr>
              <w:t>◆  ٥٤ نموذجاً معبّأً في ثلاث مراحل · وصفحتان رقميتان للمعلم والزائر</w:t>
            </w:r>
          </w:p>
          <w:p>
            <w:pPr>
              <w:bidi/>
              <w:spacing w:before="0" w:after="40" w:line="224" w:lineRule="exact"/>
            </w:pPr>
            <w:r>
              <w:rPr>
                <w:rFonts w:ascii="Dubai" w:hAnsi="Dubai" w:cs="Dubai" w:eastAsia="Dubai"/>
                <w:b w:val="0"/>
                <w:color w:val="7F7F7F"/>
                <w:sz w:val="17"/>
                <w:szCs w:val="17"/>
                <w:rtl/>
              </w:rPr>
              <w:t>◆  ولكل أداةٍ نسختان: بنين وبنات</w:t>
            </w:r>
          </w:p>
          <w:p>
            <w:pPr>
              <w:bidi/>
              <w:spacing w:before="0" w:after="0" w:line="224" w:lineRule="exact"/>
            </w:pPr>
            <w:r>
              <w:rPr>
                <w:rFonts w:ascii="Dubai" w:hAnsi="Dubai" w:cs="Dubai" w:eastAsia="Dubai"/>
                <w:b/>
                <w:color w:val="7F7F7F"/>
                <w:sz w:val="17"/>
                <w:szCs w:val="17"/>
                <w:bCs/>
                <w:rtl/>
              </w:rPr>
              <w:t>🖼  الصورة: لمحةٌ من الأدوات المسلَّمة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والحصيلة بين أيديكم اليوم: مئةٌ وثمانية ملفات وورد، ومئةٌ وأربعةٌ وعشرون ملف بي دي إف جاهزةً للطباعة، وأربعة ملفات إكسل للجدولة، وصفحتان رقميتان. ولكل أداةٍ نسختان: للبنين وللبنات. وكل رقمٍ ذكرته مفحوصٌ لا مقدَّر.</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٢١</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خطوات البدء</w:t>
            </w:r>
            <w:r>
              <w:rPr>
                <w:rFonts w:ascii="Dubai" w:hAnsi="Dubai" w:cs="Dubai" w:eastAsia="Dubai"/>
                <w:b w:val="0"/>
                <w:color w:val="2F7F95"/>
                <w:sz w:val="18"/>
                <w:szCs w:val="18"/>
                <w:rtl/>
              </w:rPr>
              <w:t xml:space="preserve">   ·   أربع خطواتٍ من الغد</w:t>
            </w:r>
            <w:r>
              <w:rPr>
                <w:rFonts w:ascii="Dubai Light" w:hAnsi="Dubai Light" w:cs="Dubai Light" w:eastAsia="Dubai Light"/>
                <w:b w:val="0"/>
                <w:color w:val="7F7F7F"/>
                <w:sz w:val="17"/>
                <w:szCs w:val="17"/>
                <w:rtl/>
              </w:rPr>
              <w:t xml:space="preserve">   ·   نحو ٣٤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١ — يقرأ كل معلمٍ نشرة الاستخدام ويحضّر بالنموذج الجديد حصةً واحدة</w:t>
            </w:r>
          </w:p>
          <w:p>
            <w:pPr>
              <w:bidi/>
              <w:spacing w:before="0" w:after="40" w:line="224" w:lineRule="exact"/>
            </w:pPr>
            <w:r>
              <w:rPr>
                <w:rFonts w:ascii="Dubai" w:hAnsi="Dubai" w:cs="Dubai" w:eastAsia="Dubai"/>
                <w:b w:val="0"/>
                <w:color w:val="7F7F7F"/>
                <w:sz w:val="17"/>
                <w:szCs w:val="17"/>
                <w:rtl/>
              </w:rPr>
              <w:t>◆  ٢ — يجتمع المدير والوكيل والمشرف على دليل مستويات الأداء ليتطابق حكمهم</w:t>
            </w:r>
          </w:p>
          <w:p>
            <w:pPr>
              <w:bidi/>
              <w:spacing w:before="0" w:after="40" w:line="224" w:lineRule="exact"/>
            </w:pPr>
            <w:r>
              <w:rPr>
                <w:rFonts w:ascii="Dubai" w:hAnsi="Dubai" w:cs="Dubai" w:eastAsia="Dubai"/>
                <w:b w:val="0"/>
                <w:color w:val="7F7F7F"/>
                <w:sz w:val="17"/>
                <w:szCs w:val="17"/>
                <w:rtl/>
              </w:rPr>
              <w:t>◆  ٣ — تُجدول الحصص الموحَّدة بملف الإكسل، وتُوزّع المقيّمات بالدوران</w:t>
            </w:r>
          </w:p>
          <w:p>
            <w:pPr>
              <w:bidi/>
              <w:spacing w:before="0" w:after="40" w:line="224" w:lineRule="exact"/>
            </w:pPr>
            <w:r>
              <w:rPr>
                <w:rFonts w:ascii="Dubai" w:hAnsi="Dubai" w:cs="Dubai" w:eastAsia="Dubai"/>
                <w:b w:val="0"/>
                <w:color w:val="7F7F7F"/>
                <w:sz w:val="17"/>
                <w:szCs w:val="17"/>
                <w:rtl/>
              </w:rPr>
              <w:t>◆  ٤ — تُرصد أول زيارة، وتُفتح بطاقة الجسر — فيبدأ الأثر من الأسبوع الأول</w:t>
            </w:r>
          </w:p>
          <w:p>
            <w:pPr>
              <w:bidi/>
              <w:spacing w:before="0" w:after="0" w:line="224" w:lineRule="exact"/>
            </w:pPr>
            <w:r>
              <w:rPr>
                <w:rFonts w:ascii="Dubai" w:hAnsi="Dubai" w:cs="Dubai" w:eastAsia="Dubai"/>
                <w:b/>
                <w:color w:val="7F7F7F"/>
                <w:sz w:val="17"/>
                <w:szCs w:val="17"/>
                <w:bCs/>
                <w:rtl/>
              </w:rPr>
              <w:t>🖼  الصورة: نشرة استخدام النموذج — بالبالونات الشارحة</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وأربع خطواتٍ تبدأ بها من الغد. أولاً: يقرأ كل معلمٍ نشرة الاستخدام، ويحضّر بالنموذج الجديد حصةً واحدة فقط. ثانياً: يجتمع المدير والوكيل التعليمي والمشرف على دليل مستويات الأداء حتى يتطابق حكمهم. ثالثاً: تُجدول الحصص الموحَّدة بملف الإكسل. ورابعاً: تُرصد أول زيارة وتُفتح بطاقة الجسر — فيبدأ الأثر من الأسبوع الأول لا من الشهر الثالث.</w:t>
            </w:r>
          </w:p>
        </w:tc>
      </w:tr>
    </w:tbl>
    <w:p>
      <w:pPr>
        <w:bidi/>
        <w:spacing w:before="0" w:after="0" w:line="140" w:lineRule="exact"/>
      </w:pPr>
    </w:p>
    <w:tbl>
      <w:tblPr>
        <w:bidiVisual/>
        <w:tblW w:w="5000" w:type="pct"/>
        <w:jc w:val="center"/>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CellMar>
          <w:top w:w="14" w:type="dxa"/>
          <w:left w:w="70" w:type="dxa"/>
          <w:bottom w:w="14" w:type="dxa"/>
          <w:right w:w="70" w:type="dxa"/>
        </w:tblCellMar>
        <w:tblLook w:firstColumn="1" w:firstRow="1" w:lastColumn="0" w:lastRow="0" w:noHBand="0" w:noVBand="1" w:val="04A0"/>
      </w:tblPr>
      <w:tblGrid>
        <w:gridCol w:w="1473"/>
        <w:gridCol w:w="8730"/>
      </w:tblGrid>
      <w:tr>
        <w:trPr>
          <w:cantSplit/>
          <w:trHeight w:val="283" w:hRule="atLeast"/>
          <w:tblHeader/>
        </w:trPr>
        <w:tc>
          <w:tcPr>
            <w:tcW w:w="722" w:type="pct"/>
            <w:shd w:val="clear" w:color="auto" w:fill="355E91"/>
            <w:vAlign w:val="center"/>
          </w:tcPr>
          <w:p>
            <w:pPr>
              <w:bidi/>
              <w:spacing w:before="0" w:after="0" w:line="264" w:lineRule="exact"/>
              <w:jc w:val="center"/>
            </w:pPr>
            <w:r/>
            <w:r>
              <w:rPr>
                <w:rFonts w:ascii="Dubai" w:hAnsi="Dubai" w:cs="Dubai" w:eastAsia="Dubai"/>
                <w:b/>
                <w:color w:val="FFFFFF"/>
                <w:sz w:val="20"/>
                <w:szCs w:val="20"/>
                <w:bCs/>
                <w:rtl/>
              </w:rPr>
              <w:t>الشريحة ٢٢</w:t>
            </w:r>
          </w:p>
        </w:tc>
        <w:tc>
          <w:tcPr>
            <w:tcW w:w="4277" w:type="pct"/>
            <w:shd w:val="clear" w:color="auto" w:fill="E9EEF6"/>
            <w:vAlign w:val="center"/>
          </w:tcPr>
          <w:p>
            <w:pPr>
              <w:bidi/>
              <w:spacing w:before="0" w:after="0" w:line="278" w:lineRule="exact"/>
            </w:pPr>
            <w:r/>
            <w:r>
              <w:rPr>
                <w:rFonts w:ascii="Dubai" w:hAnsi="Dubai" w:cs="Dubai" w:eastAsia="Dubai"/>
                <w:b/>
                <w:color w:val="355E91"/>
                <w:sz w:val="21"/>
                <w:szCs w:val="21"/>
                <w:bCs/>
                <w:rtl/>
              </w:rPr>
              <w:t>وفي الختام</w:t>
            </w:r>
            <w:r>
              <w:rPr>
                <w:rFonts w:ascii="Dubai" w:hAnsi="Dubai" w:cs="Dubai" w:eastAsia="Dubai"/>
                <w:b w:val="0"/>
                <w:color w:val="2F7F95"/>
                <w:sz w:val="18"/>
                <w:szCs w:val="18"/>
                <w:rtl/>
              </w:rPr>
              <w:t xml:space="preserve">   ·   ما يراه فريق التقويم يجب أن يكون حال المدرسة لا استثناءها</w:t>
            </w:r>
            <w:r>
              <w:rPr>
                <w:rFonts w:ascii="Dubai Light" w:hAnsi="Dubai Light" w:cs="Dubai Light" w:eastAsia="Dubai Light"/>
                <w:b w:val="0"/>
                <w:color w:val="7F7F7F"/>
                <w:sz w:val="17"/>
                <w:szCs w:val="17"/>
                <w:rtl/>
              </w:rPr>
              <w:t xml:space="preserve">   ·   نحو ٢٦ ثانية</w:t>
            </w:r>
          </w:p>
        </w:tc>
      </w:tr>
      <w:tr>
        <w:trPr>
          <w:cantSplit/>
        </w:trPr>
        <w:tc>
          <w:tcPr>
            <w:tcW w:w="722" w:type="pct"/>
            <w:shd w:val="clear" w:color="auto" w:fill="E2F0F3"/>
            <w:vAlign w:val="center"/>
          </w:tcPr>
          <w:p>
            <w:pPr>
              <w:bidi/>
              <w:spacing w:before="0" w:after="0" w:line="224" w:lineRule="exact"/>
              <w:jc w:val="center"/>
            </w:pPr>
            <w:r/>
            <w:r>
              <w:rPr>
                <w:rFonts w:ascii="Dubai" w:hAnsi="Dubai" w:cs="Dubai" w:eastAsia="Dubai"/>
                <w:b/>
                <w:color w:val="2F7F95"/>
                <w:sz w:val="17"/>
                <w:szCs w:val="17"/>
                <w:bCs/>
                <w:rtl/>
              </w:rPr>
              <w:t>على الشاشة</w:t>
            </w:r>
          </w:p>
        </w:tc>
        <w:tc>
          <w:tcPr>
            <w:tcW w:w="4277" w:type="pct"/>
            <w:vAlign w:val="top"/>
          </w:tcPr>
          <w:p>
            <w:pPr>
              <w:bidi/>
              <w:spacing w:before="0" w:after="40" w:line="224" w:lineRule="exact"/>
            </w:pPr>
            <w:r/>
            <w:r>
              <w:rPr>
                <w:rFonts w:ascii="Dubai" w:hAnsi="Dubai" w:cs="Dubai" w:eastAsia="Dubai"/>
                <w:b w:val="0"/>
                <w:color w:val="7F7F7F"/>
                <w:sz w:val="17"/>
                <w:szCs w:val="17"/>
                <w:rtl/>
              </w:rPr>
              <w:t>◆  نظامٌ واحد: يحضّر به المعلم · ويقيّم به الزائر · وتُبنى عليه خطة التحسين</w:t>
            </w:r>
          </w:p>
          <w:p>
            <w:pPr>
              <w:bidi/>
              <w:spacing w:before="0" w:after="0" w:line="224" w:lineRule="exact"/>
            </w:pPr>
            <w:r>
              <w:rPr>
                <w:rFonts w:ascii="Dubai" w:hAnsi="Dubai" w:cs="Dubai" w:eastAsia="Dubai"/>
                <w:b/>
                <w:color w:val="7F7F7F"/>
                <w:sz w:val="17"/>
                <w:szCs w:val="17"/>
                <w:bCs/>
                <w:rtl/>
              </w:rPr>
              <w:t>🖼  الصورة: النظام كلّه في ورقتين</w:t>
            </w:r>
          </w:p>
        </w:tc>
      </w:tr>
      <w:tr>
        <w:trPr>
          <w:cantSplit/>
        </w:trPr>
        <w:tc>
          <w:tcPr>
            <w:tcW w:w="722" w:type="pct"/>
            <w:shd w:val="clear" w:color="auto" w:fill="C00000"/>
            <w:vAlign w:val="center"/>
          </w:tcPr>
          <w:p>
            <w:pPr>
              <w:bidi/>
              <w:spacing w:before="0" w:after="0" w:line="264" w:lineRule="exact"/>
              <w:jc w:val="center"/>
            </w:pPr>
            <w:r/>
            <w:r>
              <w:rPr>
                <w:rFonts w:ascii="Dubai" w:hAnsi="Dubai" w:cs="Dubai" w:eastAsia="Dubai"/>
                <w:b/>
                <w:color w:val="FFFFFF"/>
                <w:sz w:val="20"/>
                <w:szCs w:val="20"/>
                <w:bCs/>
                <w:rtl/>
              </w:rPr>
              <w:t>اقرأ</w:t>
            </w:r>
          </w:p>
        </w:tc>
        <w:tc>
          <w:tcPr>
            <w:tcW w:w="4277" w:type="pct"/>
            <w:vAlign w:val="center"/>
          </w:tcPr>
          <w:p>
            <w:pPr>
              <w:bidi/>
              <w:spacing w:before="40" w:after="40" w:line="440" w:lineRule="exact"/>
            </w:pPr>
            <w:r/>
            <w:r>
              <w:rPr>
                <w:rFonts w:ascii="Dubai" w:hAnsi="Dubai" w:cs="Dubai" w:eastAsia="Dubai"/>
                <w:b w:val="0"/>
                <w:color w:val="1A1A1A"/>
                <w:sz w:val="26"/>
                <w:szCs w:val="26"/>
                <w:rtl/>
              </w:rPr>
              <w:t>وأختم بما بدأنا به. ما يراه فريق التقويم الخارجي يجب أن يكون حال المدرسة لا استثناءها. وهذا النظام لم يُبنَ للزيارة وحدها، بل ليكون طريقة عملنا اليومية: يحضّر به المعلم، ويقيّم به الزائر، وتُبنى عليه خطة التحسين. شكراً لحسن استماعكم، والسلام عليكم ورحمة الله وبركاته.</w:t>
            </w:r>
          </w:p>
        </w:tc>
      </w:tr>
    </w:tbl>
    <w:p>
      <w:pPr>
        <w:bidi/>
        <w:spacing w:before="0" w:after="0" w:line="140" w:lineRule="exact"/>
      </w:pPr>
    </w:p>
    <w:p>
      <w:pPr>
        <w:bidi/>
        <w:spacing w:before="80" w:after="0"/>
        <w:jc w:val="center"/>
      </w:pPr>
      <w:r>
        <w:rPr>
          <w:rFonts w:ascii="Dubai Light" w:hAnsi="Dubai Light" w:cs="Dubai Light" w:eastAsia="Dubai Light"/>
          <w:b w:val="0"/>
          <w:color w:val="7F7F7F"/>
          <w:sz w:val="18"/>
          <w:szCs w:val="18"/>
          <w:rtl/>
        </w:rPr>
        <w:t>انتهى السيناريو  ·  مدارس ابن خلدون</w:t>
      </w:r>
    </w:p>
    <w:sectPr w:rsidR="00FC693F" w:rsidRPr="0006063C" w:rsidSect="00034616">
      <w:headerReference w:type="default" r:id="rId9"/>
      <w:pgSz w:w="11906" w:h="16838"/>
      <w:pgMar w:top="1871"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spacing w:before="0" w:after="0" w:line="20"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bidi/>
      <w:spacing w:before="77" w:after="0" w:line="400" w:lineRule="exact"/>
      <w:jc w:val="center"/>
    </w:pPr>
    <w:r>
      <w:rPr>
        <w:rFonts w:ascii="Dubai" w:hAnsi="Dubai" w:cs="Dubai" w:eastAsia="Dubai"/>
        <w:b/>
        <w:color w:val="FFFFFF"/>
        <w:sz w:val="32"/>
        <w:szCs w:val="32"/>
        <w:bCs/>
        <w:rtl/>
      </w:rPr>
      <w:t>سيناريو التسجيل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