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Internal Evaluation Follow-up Team</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two members of the central administration — their scope is the whole system</w:t>
      </w:r>
    </w:p>
    <w:p>
      <w:pPr>
        <w:spacing w:before="40" w:after="120"/>
      </w:pPr>
      <w:r>
        <w:rPr>
          <w:rFonts w:ascii="Helvetica Neue" w:hAnsi="Helvetica Neue" w:cs="Helvetica Neue" w:eastAsia="Helvetica Neue"/>
          <w:b w:val="0"/>
          <w:color w:val="1A1A1A"/>
          <w:sz w:val="20"/>
          <w:szCs w:val="20"/>
          <w:rtl w:val="0"/>
        </w:rPr>
        <w:t xml:space="preserve">Your scope is the </w:t>
      </w:r>
      <w:r>
        <w:rPr>
          <w:rFonts w:ascii="Helvetica Neue" w:hAnsi="Helvetica Neue" w:cs="Helvetica Neue" w:eastAsia="Helvetica Neue"/>
          <w:b/>
          <w:color w:val="1A1A1A"/>
          <w:sz w:val="20"/>
          <w:szCs w:val="20"/>
          <w:bCs/>
          <w:rtl w:val="0"/>
        </w:rPr>
        <w:t>whole system</w:t>
      </w:r>
      <w:r>
        <w:rPr>
          <w:rFonts w:ascii="Helvetica Neue" w:hAnsi="Helvetica Neue" w:cs="Helvetica Neue" w:eastAsia="Helvetica Neue"/>
          <w:b w:val="0"/>
          <w:color w:val="1A1A1A"/>
          <w:sz w:val="20"/>
          <w:szCs w:val="20"/>
          <w:rtl w:val="0"/>
        </w:rPr>
        <w:t xml:space="preserve">: both sectors, the complexes and the schools. You make sure no lesson is left without an observer, </w:t>
      </w:r>
      <w:r>
        <w:rPr>
          <w:rFonts w:ascii="Helvetica Neue" w:hAnsi="Helvetica Neue" w:cs="Helvetica Neue" w:eastAsia="Helvetica Neue"/>
          <w:b/>
          <w:color w:val="1A1A1A"/>
          <w:sz w:val="20"/>
          <w:szCs w:val="20"/>
          <w:bCs/>
          <w:rtl w:val="0"/>
        </w:rPr>
        <w:t>and you observe too</w:t>
      </w:r>
      <w:r>
        <w:rPr>
          <w:rFonts w:ascii="Helvetica Neue" w:hAnsi="Helvetica Neue" w:cs="Helvetica Neue" w:eastAsia="Helvetica Neue"/>
          <w:b w:val="0"/>
          <w:color w:val="1A1A1A"/>
          <w:sz w:val="20"/>
          <w:szCs w:val="20"/>
          <w:rtl w:val="0"/>
        </w:rPr>
        <w:t>: each of you has an independent form with its own score and name. The adopted score for a lesson is the average of those who scored 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“Internal evaluation follow-up team” card — it is the last of them.</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neither a subject nor a complex: your scope is the whole system.</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iq.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Read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every lesson in the system: both sectors, the complexes and the schools.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cell is edited — following up is reading, not writing.</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q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Follow what has no supervisor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“Lessons with no subject supervisor” report is your first task: who observes them, and whether they have been observed.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If one remains with no observer, you alert the deputy or the complex manager.</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q_gap.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Observe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Open the lesson under “Lesson observation”; your capacity is filled in from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the form and the strategy card — each of you has their own form.</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Your form carries your name, and no other observer overwrites it — their score appears beside yours.</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q_note.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Where is the form?</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Under “Lesson observation” once the lesson is open — and a bar at its head moves you between the teacher's prep, the form and the strategy card.</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see every lesson in the system — is that right?</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Yes: your scope is the whole system, unlike the complex manager who is confined to theirs.</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Does our score count towards the lesson average?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Yes — the adopted score is the average of everyone who scored, so yours is part of it.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do we know what is late?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The “Missing entries” report measures the schedule against the teacher roster and names whoever has not registered yet.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