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0FBFD" w14:textId="77777777" w:rsidR="00636127" w:rsidRPr="00BD6143" w:rsidRDefault="00986852" w:rsidP="00BD6143">
      <w:pPr>
        <w:spacing w:after="40"/>
        <w:jc w:val="center"/>
        <w:rPr>
          <w:color w:val="7F7F7F" w:themeColor="text1" w:themeTint="80"/>
        </w:rPr>
      </w:pPr>
      <w:r w:rsidRPr="00BD6143">
        <w:rPr>
          <w:rFonts w:ascii="Arial" w:eastAsia="Arial" w:hAnsi="Arial" w:cs="Arial"/>
          <w:b/>
          <w:bCs/>
          <w:color w:val="7F7F7F" w:themeColor="text1" w:themeTint="80"/>
          <w:sz w:val="28"/>
          <w:szCs w:val="28"/>
        </w:rPr>
        <w:t>E-COMMERCE CUSTOMER CHURN ANALYSIS</w:t>
      </w:r>
    </w:p>
    <w:p w14:paraId="65FFCB09" w14:textId="77777777" w:rsidR="00636127" w:rsidRDefault="00986852" w:rsidP="00BD6143">
      <w:pPr>
        <w:spacing w:after="40"/>
        <w:jc w:val="center"/>
      </w:pPr>
      <w:r>
        <w:rPr>
          <w:rFonts w:ascii="Arial" w:eastAsia="Arial" w:hAnsi="Arial" w:cs="Arial"/>
          <w:b/>
          <w:bCs/>
          <w:color w:val="1A1A2E"/>
          <w:sz w:val="36"/>
          <w:szCs w:val="36"/>
        </w:rPr>
        <w:t>Business Recommendation Document</w:t>
      </w:r>
    </w:p>
    <w:p w14:paraId="717AAB92" w14:textId="7612BE73" w:rsidR="00636127" w:rsidRDefault="00986852" w:rsidP="00BD6143">
      <w:pPr>
        <w:spacing w:after="40"/>
        <w:jc w:val="center"/>
      </w:pPr>
      <w:r>
        <w:rPr>
          <w:rFonts w:ascii="Arial" w:eastAsia="Arial" w:hAnsi="Arial" w:cs="Arial"/>
          <w:color w:val="6B7280"/>
          <w:sz w:val="18"/>
          <w:szCs w:val="18"/>
        </w:rPr>
        <w:t xml:space="preserve">Prepared by: Ahtasham </w:t>
      </w:r>
      <w:proofErr w:type="gramStart"/>
      <w:r>
        <w:rPr>
          <w:rFonts w:ascii="Arial" w:eastAsia="Arial" w:hAnsi="Arial" w:cs="Arial"/>
          <w:color w:val="6B7280"/>
          <w:sz w:val="18"/>
          <w:szCs w:val="18"/>
        </w:rPr>
        <w:t>Anjum  |</w:t>
      </w:r>
      <w:proofErr w:type="gramEnd"/>
      <w:r>
        <w:rPr>
          <w:rFonts w:ascii="Arial" w:eastAsia="Arial" w:hAnsi="Arial" w:cs="Arial"/>
          <w:color w:val="6B7280"/>
          <w:sz w:val="18"/>
          <w:szCs w:val="18"/>
        </w:rPr>
        <w:t xml:space="preserve">  Analysis Period: Jan–Dec 2024  |  Dataset: 5,000 Customers</w:t>
      </w:r>
    </w:p>
    <w:p w14:paraId="4821420E" w14:textId="506C85DB" w:rsidR="00BD6143" w:rsidRDefault="00BD6143" w:rsidP="00BD6143">
      <w:pPr>
        <w:spacing w:after="4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5802C4" wp14:editId="0E24543B">
                <wp:simplePos x="0" y="0"/>
                <wp:positionH relativeFrom="column">
                  <wp:posOffset>19049</wp:posOffset>
                </wp:positionH>
                <wp:positionV relativeFrom="paragraph">
                  <wp:posOffset>29845</wp:posOffset>
                </wp:positionV>
                <wp:extent cx="68675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7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944D1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2.35pt" to="542.2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14:paraId="0A14EDE3" w14:textId="57C541A0" w:rsidR="00636127" w:rsidRPr="00BD6143" w:rsidRDefault="00986852">
      <w:pPr>
        <w:spacing w:before="200" w:after="80"/>
        <w:rPr>
          <w:rFonts w:asciiTheme="majorHAnsi" w:eastAsia="Arial" w:hAnsiTheme="majorHAnsi" w:cstheme="majorHAnsi"/>
          <w:b/>
          <w:bCs/>
          <w:sz w:val="32"/>
          <w:szCs w:val="32"/>
        </w:rPr>
      </w:pPr>
      <w:r w:rsidRPr="00BD6143">
        <w:rPr>
          <w:rFonts w:asciiTheme="majorHAnsi" w:eastAsia="Arial" w:hAnsiTheme="majorHAnsi" w:cstheme="majorHAnsi"/>
          <w:b/>
          <w:bCs/>
          <w:sz w:val="32"/>
          <w:szCs w:val="32"/>
        </w:rPr>
        <w:t>01</w:t>
      </w:r>
      <w:r w:rsidR="00BD6143">
        <w:rPr>
          <w:rFonts w:asciiTheme="majorHAnsi" w:eastAsia="Arial" w:hAnsiTheme="majorHAnsi" w:cstheme="majorHAnsi"/>
          <w:b/>
          <w:bCs/>
          <w:sz w:val="32"/>
          <w:szCs w:val="32"/>
        </w:rPr>
        <w:softHyphen/>
        <w:t>—</w:t>
      </w:r>
      <w:r w:rsidRPr="00BD6143">
        <w:rPr>
          <w:rFonts w:asciiTheme="majorHAnsi" w:eastAsia="Arial" w:hAnsiTheme="majorHAnsi" w:cstheme="majorHAnsi"/>
          <w:b/>
          <w:bCs/>
          <w:sz w:val="32"/>
          <w:szCs w:val="32"/>
        </w:rPr>
        <w:t>SITUATION</w:t>
      </w:r>
    </w:p>
    <w:p w14:paraId="5FF6DC07" w14:textId="13CC36AD" w:rsidR="00636127" w:rsidRPr="00BD6143" w:rsidRDefault="00986852">
      <w:pPr>
        <w:spacing w:before="60" w:after="60"/>
        <w:rPr>
          <w:rFonts w:asciiTheme="majorHAnsi" w:hAnsiTheme="majorHAnsi" w:cstheme="majorHAnsi"/>
          <w:sz w:val="24"/>
          <w:szCs w:val="24"/>
        </w:rPr>
      </w:pPr>
      <w:r w:rsidRPr="00BD6143">
        <w:rPr>
          <w:rFonts w:asciiTheme="majorHAnsi" w:eastAsia="Arial" w:hAnsiTheme="majorHAnsi" w:cstheme="majorHAnsi"/>
          <w:color w:val="1A1A2E"/>
          <w:sz w:val="24"/>
          <w:szCs w:val="24"/>
        </w:rPr>
        <w:t xml:space="preserve">An analysis of 5,000 e-commerce customers across a full year reveals a churn rate of </w:t>
      </w:r>
      <w:r w:rsidRPr="00BD6143">
        <w:rPr>
          <w:rFonts w:asciiTheme="majorHAnsi" w:eastAsia="Arial" w:hAnsiTheme="majorHAnsi" w:cstheme="majorHAnsi"/>
          <w:b/>
          <w:bCs/>
          <w:color w:val="E24B4A"/>
          <w:sz w:val="24"/>
          <w:szCs w:val="24"/>
        </w:rPr>
        <w:t>45.6%</w:t>
      </w:r>
      <w:r w:rsidRPr="00BD6143">
        <w:rPr>
          <w:rFonts w:asciiTheme="majorHAnsi" w:eastAsia="Arial" w:hAnsiTheme="majorHAnsi" w:cstheme="majorHAnsi"/>
          <w:color w:val="1A1A2E"/>
          <w:sz w:val="24"/>
          <w:szCs w:val="24"/>
        </w:rPr>
        <w:t xml:space="preserve"> </w:t>
      </w:r>
      <w:r w:rsidR="00BD6143" w:rsidRPr="00BD6143">
        <w:rPr>
          <w:rFonts w:asciiTheme="majorHAnsi" w:eastAsia="Arial" w:hAnsiTheme="majorHAnsi" w:cstheme="majorHAnsi"/>
          <w:color w:val="1A1A2E"/>
          <w:sz w:val="24"/>
          <w:szCs w:val="24"/>
        </w:rPr>
        <w:t>-</w:t>
      </w:r>
      <w:r w:rsidRPr="00BD6143">
        <w:rPr>
          <w:rFonts w:asciiTheme="majorHAnsi" w:eastAsia="Arial" w:hAnsiTheme="majorHAnsi" w:cstheme="majorHAnsi"/>
          <w:color w:val="1A1A2E"/>
          <w:sz w:val="24"/>
          <w:szCs w:val="24"/>
        </w:rPr>
        <w:t xml:space="preserve"> more than double the industry benchmark of approximately 20%. If left unaddressed, this level of churn will result in </w:t>
      </w:r>
      <w:r w:rsidRPr="00BD6143">
        <w:rPr>
          <w:rFonts w:asciiTheme="majorHAnsi" w:eastAsia="Arial" w:hAnsiTheme="majorHAnsi" w:cstheme="majorHAnsi"/>
          <w:b/>
          <w:bCs/>
          <w:color w:val="E24B4A"/>
          <w:sz w:val="24"/>
          <w:szCs w:val="24"/>
        </w:rPr>
        <w:t>7.02 crore in annual revenue loss</w:t>
      </w:r>
      <w:r w:rsidRPr="00BD6143">
        <w:rPr>
          <w:rFonts w:asciiTheme="majorHAnsi" w:eastAsia="Arial" w:hAnsiTheme="majorHAnsi" w:cstheme="majorHAnsi"/>
          <w:color w:val="1A1A2E"/>
          <w:sz w:val="24"/>
          <w:szCs w:val="24"/>
        </w:rPr>
        <w:t>. The financial damage is concentrated in a specific subset of customers: High Value customers who are disengaged and have had complaints go unresolved.</w:t>
      </w:r>
    </w:p>
    <w:p w14:paraId="1C63EC16" w14:textId="77777777" w:rsidR="00636127" w:rsidRPr="00BD6143" w:rsidRDefault="00986852">
      <w:pPr>
        <w:spacing w:before="200" w:after="80"/>
        <w:rPr>
          <w:rFonts w:asciiTheme="majorHAnsi" w:hAnsiTheme="majorHAnsi" w:cstheme="majorHAnsi"/>
          <w:b/>
          <w:bCs/>
          <w:sz w:val="32"/>
          <w:szCs w:val="32"/>
        </w:rPr>
      </w:pPr>
      <w:r w:rsidRPr="00BD6143">
        <w:rPr>
          <w:rFonts w:asciiTheme="majorHAnsi" w:eastAsia="Arial" w:hAnsiTheme="majorHAnsi" w:cstheme="majorHAnsi"/>
          <w:b/>
          <w:bCs/>
          <w:sz w:val="32"/>
          <w:szCs w:val="32"/>
        </w:rPr>
        <w:t>02 — KEY FINDINGS</w:t>
      </w:r>
    </w:p>
    <w:p w14:paraId="4064BEEA" w14:textId="6CF03A83" w:rsidR="00636127" w:rsidRPr="00BD6143" w:rsidRDefault="00986852" w:rsidP="00BD6143">
      <w:pPr>
        <w:pStyle w:val="ListParagraph"/>
        <w:numPr>
          <w:ilvl w:val="0"/>
          <w:numId w:val="2"/>
        </w:numPr>
        <w:spacing w:before="60" w:after="60"/>
        <w:rPr>
          <w:rFonts w:asciiTheme="majorHAnsi" w:eastAsia="Arial" w:hAnsiTheme="majorHAnsi" w:cstheme="majorHAnsi"/>
          <w:color w:val="1A1A2E"/>
          <w:sz w:val="24"/>
          <w:szCs w:val="24"/>
        </w:rPr>
      </w:pPr>
      <w:r w:rsidRPr="00BD6143">
        <w:rPr>
          <w:rFonts w:asciiTheme="majorHAnsi" w:eastAsia="Arial" w:hAnsiTheme="majorHAnsi" w:cstheme="majorHAnsi"/>
          <w:color w:val="1A1A2E"/>
          <w:sz w:val="24"/>
          <w:szCs w:val="24"/>
        </w:rPr>
        <w:t xml:space="preserve">Early-stage customers are the most vulnerable. Customers in their first 3 months churn at 62% </w:t>
      </w:r>
      <w:r w:rsidR="00BD6143">
        <w:rPr>
          <w:rFonts w:asciiTheme="majorHAnsi" w:eastAsia="Arial" w:hAnsiTheme="majorHAnsi" w:cstheme="majorHAnsi"/>
          <w:color w:val="1A1A2E"/>
          <w:sz w:val="24"/>
          <w:szCs w:val="24"/>
        </w:rPr>
        <w:t>-</w:t>
      </w:r>
      <w:r w:rsidRPr="00BD6143">
        <w:rPr>
          <w:rFonts w:asciiTheme="majorHAnsi" w:eastAsia="Arial" w:hAnsiTheme="majorHAnsi" w:cstheme="majorHAnsi"/>
          <w:color w:val="1A1A2E"/>
          <w:sz w:val="24"/>
          <w:szCs w:val="24"/>
        </w:rPr>
        <w:t>contributing 1.57 crore in monthly revenue at risk. The onboarding experience is broken.</w:t>
      </w:r>
    </w:p>
    <w:p w14:paraId="73FCF650" w14:textId="7091A029" w:rsidR="00636127" w:rsidRPr="00BD6143" w:rsidRDefault="00986852" w:rsidP="00BD6143">
      <w:pPr>
        <w:pStyle w:val="ListParagraph"/>
        <w:numPr>
          <w:ilvl w:val="0"/>
          <w:numId w:val="2"/>
        </w:numPr>
        <w:spacing w:before="60" w:after="60"/>
        <w:rPr>
          <w:rFonts w:asciiTheme="majorHAnsi" w:eastAsia="Arial" w:hAnsiTheme="majorHAnsi" w:cstheme="majorHAnsi"/>
          <w:color w:val="1A1A2E"/>
          <w:sz w:val="24"/>
          <w:szCs w:val="24"/>
        </w:rPr>
      </w:pPr>
      <w:r w:rsidRPr="00BD6143">
        <w:rPr>
          <w:rFonts w:asciiTheme="majorHAnsi" w:eastAsia="Arial" w:hAnsiTheme="majorHAnsi" w:cstheme="majorHAnsi"/>
          <w:color w:val="1A1A2E"/>
          <w:sz w:val="24"/>
          <w:szCs w:val="24"/>
        </w:rPr>
        <w:t xml:space="preserve">Unresolved complaints are a direct revenue leak. 721 customers had complaints that were never resolved. They churn at 56.4% vs 37.8% for customers who never complained an </w:t>
      </w:r>
      <w:proofErr w:type="gramStart"/>
      <w:r w:rsidRPr="00BD6143">
        <w:rPr>
          <w:rFonts w:asciiTheme="majorHAnsi" w:eastAsia="Arial" w:hAnsiTheme="majorHAnsi" w:cstheme="majorHAnsi"/>
          <w:color w:val="1A1A2E"/>
          <w:sz w:val="24"/>
          <w:szCs w:val="24"/>
        </w:rPr>
        <w:t>18</w:t>
      </w:r>
      <w:r w:rsidR="00BD6143">
        <w:rPr>
          <w:rFonts w:asciiTheme="majorHAnsi" w:eastAsia="Arial" w:hAnsiTheme="majorHAnsi" w:cstheme="majorHAnsi"/>
          <w:color w:val="1A1A2E"/>
          <w:sz w:val="24"/>
          <w:szCs w:val="24"/>
        </w:rPr>
        <w:t xml:space="preserve"> </w:t>
      </w:r>
      <w:r w:rsidRPr="00BD6143">
        <w:rPr>
          <w:rFonts w:asciiTheme="majorHAnsi" w:eastAsia="Arial" w:hAnsiTheme="majorHAnsi" w:cstheme="majorHAnsi"/>
          <w:color w:val="1A1A2E"/>
          <w:sz w:val="24"/>
          <w:szCs w:val="24"/>
        </w:rPr>
        <w:t>point</w:t>
      </w:r>
      <w:proofErr w:type="gramEnd"/>
      <w:r w:rsidRPr="00BD6143">
        <w:rPr>
          <w:rFonts w:asciiTheme="majorHAnsi" w:eastAsia="Arial" w:hAnsiTheme="majorHAnsi" w:cstheme="majorHAnsi"/>
          <w:color w:val="1A1A2E"/>
          <w:sz w:val="24"/>
          <w:szCs w:val="24"/>
        </w:rPr>
        <w:t xml:space="preserve"> gap caused entirely by support team inaction.</w:t>
      </w:r>
    </w:p>
    <w:p w14:paraId="4A825D10" w14:textId="1B96116A" w:rsidR="00636127" w:rsidRPr="00BD6143" w:rsidRDefault="00986852" w:rsidP="00BD6143">
      <w:pPr>
        <w:pStyle w:val="ListParagraph"/>
        <w:numPr>
          <w:ilvl w:val="0"/>
          <w:numId w:val="2"/>
        </w:numPr>
        <w:spacing w:before="60" w:after="60"/>
        <w:rPr>
          <w:rFonts w:asciiTheme="majorHAnsi" w:eastAsia="Arial" w:hAnsiTheme="majorHAnsi" w:cstheme="majorHAnsi"/>
          <w:color w:val="1A1A2E"/>
          <w:sz w:val="24"/>
          <w:szCs w:val="24"/>
        </w:rPr>
      </w:pPr>
      <w:r w:rsidRPr="00BD6143">
        <w:rPr>
          <w:rFonts w:asciiTheme="majorHAnsi" w:eastAsia="Arial" w:hAnsiTheme="majorHAnsi" w:cstheme="majorHAnsi"/>
          <w:color w:val="1A1A2E"/>
          <w:sz w:val="24"/>
          <w:szCs w:val="24"/>
        </w:rPr>
        <w:t xml:space="preserve">High Value customers carry 87% of financial exposure. Although Low Value customers churn at the highest rate (52.7%), losing a </w:t>
      </w:r>
      <w:proofErr w:type="gramStart"/>
      <w:r w:rsidRPr="00BD6143">
        <w:rPr>
          <w:rFonts w:asciiTheme="majorHAnsi" w:eastAsia="Arial" w:hAnsiTheme="majorHAnsi" w:cstheme="majorHAnsi"/>
          <w:color w:val="1A1A2E"/>
          <w:sz w:val="24"/>
          <w:szCs w:val="24"/>
        </w:rPr>
        <w:t>High Value customer costs</w:t>
      </w:r>
      <w:proofErr w:type="gramEnd"/>
      <w:r w:rsidRPr="00BD6143">
        <w:rPr>
          <w:rFonts w:asciiTheme="majorHAnsi" w:eastAsia="Arial" w:hAnsiTheme="majorHAnsi" w:cstheme="majorHAnsi"/>
          <w:color w:val="1A1A2E"/>
          <w:sz w:val="24"/>
          <w:szCs w:val="24"/>
        </w:rPr>
        <w:t xml:space="preserve"> 13.9× more per month than losing a Low Value one (6536 vs 471).</w:t>
      </w:r>
    </w:p>
    <w:p w14:paraId="06390E5A" w14:textId="59D94ED6" w:rsidR="00636127" w:rsidRPr="00BD6143" w:rsidRDefault="00986852" w:rsidP="00BD6143">
      <w:pPr>
        <w:pStyle w:val="ListParagraph"/>
        <w:numPr>
          <w:ilvl w:val="0"/>
          <w:numId w:val="2"/>
        </w:numPr>
        <w:spacing w:before="60" w:after="60"/>
        <w:rPr>
          <w:rFonts w:asciiTheme="majorHAnsi" w:eastAsia="Arial" w:hAnsiTheme="majorHAnsi" w:cstheme="majorHAnsi"/>
          <w:color w:val="1A1A2E"/>
          <w:sz w:val="24"/>
          <w:szCs w:val="24"/>
        </w:rPr>
      </w:pPr>
      <w:r w:rsidRPr="00BD6143">
        <w:rPr>
          <w:rFonts w:asciiTheme="majorHAnsi" w:eastAsia="Arial" w:hAnsiTheme="majorHAnsi" w:cstheme="majorHAnsi"/>
          <w:color w:val="1A1A2E"/>
          <w:sz w:val="24"/>
          <w:szCs w:val="24"/>
        </w:rPr>
        <w:t>Dormant customers represent the single largest revenue risk. 2458 customers who haven't purchased in 90+ days churn at 58.3% and account for 3.7 crore in monthly revenue at risk</w:t>
      </w:r>
      <w:r w:rsidR="00BD6143">
        <w:rPr>
          <w:rFonts w:asciiTheme="majorHAnsi" w:eastAsia="Arial" w:hAnsiTheme="majorHAnsi" w:cstheme="majorHAnsi"/>
          <w:color w:val="1A1A2E"/>
          <w:sz w:val="24"/>
          <w:szCs w:val="24"/>
        </w:rPr>
        <w:t xml:space="preserve">, </w:t>
      </w:r>
      <w:r w:rsidRPr="00BD6143">
        <w:rPr>
          <w:rFonts w:asciiTheme="majorHAnsi" w:eastAsia="Arial" w:hAnsiTheme="majorHAnsi" w:cstheme="majorHAnsi"/>
          <w:color w:val="1A1A2E"/>
          <w:sz w:val="24"/>
          <w:szCs w:val="24"/>
        </w:rPr>
        <w:t>64% of total exposure.</w:t>
      </w:r>
    </w:p>
    <w:p w14:paraId="55E83683" w14:textId="716DD71A" w:rsidR="00636127" w:rsidRPr="00BD6143" w:rsidRDefault="00986852" w:rsidP="00BD6143">
      <w:pPr>
        <w:pStyle w:val="ListParagraph"/>
        <w:numPr>
          <w:ilvl w:val="0"/>
          <w:numId w:val="2"/>
        </w:numPr>
        <w:spacing w:before="60" w:after="60"/>
        <w:rPr>
          <w:rFonts w:asciiTheme="majorHAnsi" w:eastAsia="Arial" w:hAnsiTheme="majorHAnsi" w:cstheme="majorHAnsi"/>
          <w:color w:val="1A1A2E"/>
          <w:sz w:val="24"/>
          <w:szCs w:val="24"/>
        </w:rPr>
      </w:pPr>
      <w:r w:rsidRPr="00BD6143">
        <w:rPr>
          <w:rFonts w:asciiTheme="majorHAnsi" w:eastAsia="Arial" w:hAnsiTheme="majorHAnsi" w:cstheme="majorHAnsi"/>
          <w:color w:val="1A1A2E"/>
          <w:sz w:val="24"/>
          <w:szCs w:val="24"/>
        </w:rPr>
        <w:t xml:space="preserve">109 customers sit at the deadliest intersection of all risk factors: High Value + Dormant + Unresolved Complaint. This group churns at 65.1% and carries 52 </w:t>
      </w:r>
      <w:proofErr w:type="gramStart"/>
      <w:r w:rsidRPr="00BD6143">
        <w:rPr>
          <w:rFonts w:asciiTheme="majorHAnsi" w:eastAsia="Arial" w:hAnsiTheme="majorHAnsi" w:cstheme="majorHAnsi"/>
          <w:color w:val="1A1A2E"/>
          <w:sz w:val="24"/>
          <w:szCs w:val="24"/>
        </w:rPr>
        <w:t>lakh</w:t>
      </w:r>
      <w:proofErr w:type="gramEnd"/>
      <w:r w:rsidRPr="00BD6143">
        <w:rPr>
          <w:rFonts w:asciiTheme="majorHAnsi" w:eastAsia="Arial" w:hAnsiTheme="majorHAnsi" w:cstheme="majorHAnsi"/>
          <w:color w:val="1A1A2E"/>
          <w:sz w:val="24"/>
          <w:szCs w:val="24"/>
        </w:rPr>
        <w:t xml:space="preserve"> in annual revenue at risk. Small enough to call personally. Dangerous enough to act on immediately.</w:t>
      </w:r>
    </w:p>
    <w:p w14:paraId="488012AF" w14:textId="77777777" w:rsidR="00636127" w:rsidRPr="00986852" w:rsidRDefault="00986852">
      <w:pPr>
        <w:spacing w:before="200" w:after="80"/>
        <w:rPr>
          <w:rFonts w:asciiTheme="majorHAnsi" w:eastAsia="Arial" w:hAnsiTheme="majorHAnsi" w:cstheme="majorHAnsi"/>
          <w:b/>
          <w:bCs/>
          <w:sz w:val="32"/>
          <w:szCs w:val="32"/>
        </w:rPr>
      </w:pPr>
      <w:r w:rsidRPr="00986852">
        <w:rPr>
          <w:rFonts w:asciiTheme="majorHAnsi" w:eastAsia="Arial" w:hAnsiTheme="majorHAnsi" w:cstheme="majorHAnsi"/>
          <w:b/>
          <w:bCs/>
          <w:sz w:val="32"/>
          <w:szCs w:val="32"/>
        </w:rPr>
        <w:t>03 — CUSTOMER RISK FRAMEWORK</w:t>
      </w:r>
    </w:p>
    <w:p w14:paraId="7459AE45" w14:textId="77777777" w:rsidR="00636127" w:rsidRPr="00986852" w:rsidRDefault="00986852" w:rsidP="00986852">
      <w:pPr>
        <w:spacing w:before="60" w:after="60"/>
        <w:rPr>
          <w:rFonts w:asciiTheme="majorHAnsi" w:eastAsia="Arial" w:hAnsiTheme="majorHAnsi" w:cstheme="majorHAnsi"/>
          <w:color w:val="1A1A2E"/>
          <w:sz w:val="24"/>
          <w:szCs w:val="24"/>
        </w:rPr>
      </w:pPr>
      <w:r w:rsidRPr="00986852">
        <w:rPr>
          <w:rFonts w:asciiTheme="majorHAnsi" w:eastAsia="Arial" w:hAnsiTheme="majorHAnsi" w:cstheme="majorHAnsi"/>
          <w:color w:val="1A1A2E"/>
          <w:sz w:val="24"/>
          <w:szCs w:val="24"/>
        </w:rPr>
        <w:t>Customers were segmented into four risk tiers based on value, recency, and complaint status:</w:t>
      </w:r>
    </w:p>
    <w:p w14:paraId="2F7F8015" w14:textId="77777777" w:rsidR="00636127" w:rsidRDefault="0063612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500"/>
        <w:gridCol w:w="1500"/>
        <w:gridCol w:w="2460"/>
        <w:gridCol w:w="2500"/>
      </w:tblGrid>
      <w:tr w:rsidR="00636127" w14:paraId="7D0B0BC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7893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b/>
                <w:bCs/>
                <w:color w:val="FFFFFF"/>
                <w:sz w:val="24"/>
                <w:szCs w:val="24"/>
              </w:rPr>
              <w:t>Risk Tier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B7C2A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b/>
                <w:bCs/>
                <w:color w:val="FFFFFF"/>
                <w:sz w:val="24"/>
                <w:szCs w:val="24"/>
              </w:rPr>
              <w:t>Customers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72C27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b/>
                <w:bCs/>
                <w:color w:val="FFFFFF"/>
                <w:sz w:val="24"/>
                <w:szCs w:val="24"/>
              </w:rPr>
              <w:t>Churn Rate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5A649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b/>
                <w:bCs/>
                <w:color w:val="FFFFFF"/>
                <w:sz w:val="24"/>
                <w:szCs w:val="24"/>
              </w:rPr>
              <w:t>Annual Rev at Risk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941B8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b/>
                <w:bCs/>
                <w:color w:val="FFFFFF"/>
                <w:sz w:val="24"/>
                <w:szCs w:val="24"/>
              </w:rPr>
              <w:t>Recommended Action</w:t>
            </w:r>
          </w:p>
        </w:tc>
      </w:tr>
      <w:tr w:rsidR="00636127" w14:paraId="5939BD4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CA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FCCA0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b/>
                <w:bCs/>
                <w:color w:val="E24B4A"/>
                <w:sz w:val="24"/>
                <w:szCs w:val="24"/>
              </w:rPr>
              <w:t>CRITICAL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EF5D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color w:val="1A1A2E"/>
                <w:sz w:val="24"/>
                <w:szCs w:val="24"/>
              </w:rPr>
              <w:t>152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0A96F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color w:val="1A1A2E"/>
                <w:sz w:val="24"/>
                <w:szCs w:val="24"/>
              </w:rPr>
              <w:t>56.6%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01AF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color w:val="1A1A2E"/>
                <w:sz w:val="24"/>
                <w:szCs w:val="24"/>
              </w:rPr>
              <w:t>₹65.5L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A61E1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color w:val="1A1A2E"/>
                <w:sz w:val="24"/>
                <w:szCs w:val="24"/>
              </w:rPr>
              <w:t>Personal outreach — Week 1</w:t>
            </w:r>
          </w:p>
        </w:tc>
      </w:tr>
      <w:tr w:rsidR="00636127" w14:paraId="0D7B110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ED351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b/>
                <w:bCs/>
                <w:color w:val="C0392B"/>
                <w:sz w:val="24"/>
                <w:szCs w:val="24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D7656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color w:val="1A1A2E"/>
                <w:sz w:val="24"/>
                <w:szCs w:val="24"/>
              </w:rPr>
              <w:t>2,044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185A6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color w:val="1A1A2E"/>
                <w:sz w:val="24"/>
                <w:szCs w:val="24"/>
              </w:rPr>
              <w:t>47.4%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12B4A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color w:val="1A1A2E"/>
                <w:sz w:val="24"/>
                <w:szCs w:val="24"/>
              </w:rPr>
              <w:t>₹425L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84A3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color w:val="1A1A2E"/>
                <w:sz w:val="24"/>
                <w:szCs w:val="24"/>
              </w:rPr>
              <w:t>Automated re-engagement — Week 2</w:t>
            </w:r>
          </w:p>
        </w:tc>
      </w:tr>
      <w:tr w:rsidR="00636127" w14:paraId="3AA9D5B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C24F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b/>
                <w:bCs/>
                <w:color w:val="E67E22"/>
                <w:sz w:val="24"/>
                <w:szCs w:val="24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33435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color w:val="1A1A2E"/>
                <w:sz w:val="24"/>
                <w:szCs w:val="24"/>
              </w:rPr>
              <w:t>1,437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911E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color w:val="1A1A2E"/>
                <w:sz w:val="24"/>
                <w:szCs w:val="24"/>
              </w:rPr>
              <w:t>53.7%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A311E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color w:val="1A1A2E"/>
                <w:sz w:val="24"/>
                <w:szCs w:val="24"/>
              </w:rPr>
              <w:t>₹131.8L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4A9A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color w:val="1A1A2E"/>
                <w:sz w:val="24"/>
                <w:szCs w:val="24"/>
              </w:rPr>
              <w:t>Loyalty nudge campaigns — Month 1</w:t>
            </w:r>
          </w:p>
        </w:tc>
      </w:tr>
      <w:tr w:rsidR="00636127" w14:paraId="7A0FEF1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8397A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b/>
                <w:bCs/>
                <w:color w:val="27AE60"/>
                <w:sz w:val="24"/>
                <w:szCs w:val="24"/>
              </w:rPr>
              <w:t>LOW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C40E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color w:val="1A1A2E"/>
                <w:sz w:val="24"/>
                <w:szCs w:val="24"/>
              </w:rPr>
              <w:t>1,367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B128B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color w:val="1A1A2E"/>
                <w:sz w:val="24"/>
                <w:szCs w:val="24"/>
              </w:rPr>
              <w:t>33.1%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346F3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color w:val="1A1A2E"/>
                <w:sz w:val="24"/>
                <w:szCs w:val="24"/>
              </w:rPr>
              <w:t>₹79.6L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93B1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color w:val="1A1A2E"/>
                <w:sz w:val="24"/>
                <w:szCs w:val="24"/>
              </w:rPr>
              <w:t>Standard engagement programs</w:t>
            </w:r>
          </w:p>
        </w:tc>
      </w:tr>
    </w:tbl>
    <w:p w14:paraId="55AC7D03" w14:textId="77777777" w:rsidR="00986852" w:rsidRDefault="00986852">
      <w:pPr>
        <w:spacing w:before="200" w:after="80"/>
        <w:rPr>
          <w:rFonts w:ascii="Arial" w:eastAsia="Arial" w:hAnsi="Arial" w:cs="Arial"/>
          <w:b/>
          <w:bCs/>
          <w:color w:val="E24B4A"/>
          <w:sz w:val="18"/>
          <w:szCs w:val="18"/>
        </w:rPr>
      </w:pPr>
    </w:p>
    <w:p w14:paraId="77327831" w14:textId="2FCFD720" w:rsidR="00986852" w:rsidRPr="00986852" w:rsidRDefault="00986852">
      <w:pPr>
        <w:spacing w:before="200" w:after="80"/>
        <w:rPr>
          <w:rFonts w:asciiTheme="majorHAnsi" w:eastAsia="Arial" w:hAnsiTheme="majorHAnsi" w:cstheme="majorHAnsi"/>
          <w:b/>
          <w:bCs/>
          <w:sz w:val="32"/>
          <w:szCs w:val="32"/>
        </w:rPr>
      </w:pPr>
      <w:r w:rsidRPr="00986852">
        <w:rPr>
          <w:rFonts w:asciiTheme="majorHAnsi" w:eastAsia="Arial" w:hAnsiTheme="majorHAnsi" w:cstheme="majorHAnsi"/>
          <w:b/>
          <w:bCs/>
          <w:sz w:val="32"/>
          <w:szCs w:val="32"/>
        </w:rPr>
        <w:lastRenderedPageBreak/>
        <w:t>04 — RECOMMENDATIONS BY BUSINESS TEAM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11"/>
        <w:gridCol w:w="1989"/>
        <w:gridCol w:w="1560"/>
      </w:tblGrid>
      <w:tr w:rsidR="00636127" w14:paraId="57B3A474" w14:textId="77777777" w:rsidTr="0098685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3F3F0" w14:textId="77777777" w:rsidR="00636127" w:rsidRDefault="0098685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Team</w:t>
            </w:r>
          </w:p>
        </w:tc>
        <w:tc>
          <w:tcPr>
            <w:tcW w:w="4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1B40" w14:textId="77777777" w:rsidR="00636127" w:rsidRDefault="0098685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Priority Action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C30A8" w14:textId="77777777" w:rsidR="00636127" w:rsidRDefault="0098685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Target Outcome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35EAB" w14:textId="77777777" w:rsidR="00636127" w:rsidRDefault="0098685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Timeline</w:t>
            </w:r>
          </w:p>
        </w:tc>
      </w:tr>
      <w:tr w:rsidR="00636127" w14:paraId="1F4B6223" w14:textId="77777777" w:rsidTr="0098685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8EA48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="Segoe UI Emoji" w:eastAsia="Arial" w:hAnsi="Segoe UI Emoji" w:cs="Segoe UI Emoji"/>
                <w:b/>
                <w:bCs/>
                <w:color w:val="1A1A2E"/>
                <w:sz w:val="24"/>
                <w:szCs w:val="24"/>
              </w:rPr>
              <w:t>📞</w:t>
            </w:r>
            <w:r w:rsidRPr="00986852">
              <w:rPr>
                <w:rFonts w:asciiTheme="minorHAnsi" w:eastAsia="Arial" w:hAnsiTheme="minorHAnsi" w:cstheme="minorHAnsi"/>
                <w:b/>
                <w:bCs/>
                <w:color w:val="1A1A2E"/>
                <w:sz w:val="24"/>
                <w:szCs w:val="24"/>
              </w:rPr>
              <w:t xml:space="preserve"> Retention</w:t>
            </w:r>
          </w:p>
        </w:tc>
        <w:tc>
          <w:tcPr>
            <w:tcW w:w="4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09476" w14:textId="6EC5A820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color w:val="1A1A2E"/>
                <w:sz w:val="24"/>
                <w:szCs w:val="24"/>
              </w:rPr>
              <w:t>Personally call all 152 CRITICAL customers. Offer complaint resolution and win</w:t>
            </w:r>
            <w:r>
              <w:rPr>
                <w:rFonts w:asciiTheme="minorHAnsi" w:eastAsia="Arial" w:hAnsiTheme="minorHAnsi" w:cstheme="minorHAnsi"/>
                <w:color w:val="1A1A2E"/>
                <w:sz w:val="24"/>
                <w:szCs w:val="24"/>
              </w:rPr>
              <w:t xml:space="preserve"> </w:t>
            </w:r>
            <w:r w:rsidRPr="00986852">
              <w:rPr>
                <w:rFonts w:asciiTheme="minorHAnsi" w:eastAsia="Arial" w:hAnsiTheme="minorHAnsi" w:cstheme="minorHAnsi"/>
                <w:color w:val="1A1A2E"/>
                <w:sz w:val="24"/>
                <w:szCs w:val="24"/>
              </w:rPr>
              <w:t>back incentive.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C5793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color w:val="1A1A2E"/>
                <w:sz w:val="24"/>
                <w:szCs w:val="24"/>
              </w:rPr>
              <w:t>Recover ₹20L annually by saving top 30%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85AAD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b/>
                <w:bCs/>
                <w:color w:val="E24B4A"/>
                <w:sz w:val="24"/>
                <w:szCs w:val="24"/>
              </w:rPr>
              <w:t>Week 1</w:t>
            </w:r>
          </w:p>
        </w:tc>
      </w:tr>
      <w:tr w:rsidR="00636127" w14:paraId="5A4224F9" w14:textId="77777777" w:rsidTr="0098685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0908A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="Segoe UI Emoji" w:eastAsia="Arial" w:hAnsi="Segoe UI Emoji" w:cs="Segoe UI Emoji"/>
                <w:b/>
                <w:bCs/>
                <w:color w:val="1A1A2E"/>
                <w:sz w:val="24"/>
                <w:szCs w:val="24"/>
              </w:rPr>
              <w:t>📣</w:t>
            </w:r>
            <w:r w:rsidRPr="00986852">
              <w:rPr>
                <w:rFonts w:asciiTheme="minorHAnsi" w:eastAsia="Arial" w:hAnsiTheme="minorHAnsi" w:cstheme="minorHAnsi"/>
                <w:b/>
                <w:bCs/>
                <w:color w:val="1A1A2E"/>
                <w:sz w:val="24"/>
                <w:szCs w:val="24"/>
              </w:rPr>
              <w:t xml:space="preserve"> Marketing</w:t>
            </w:r>
          </w:p>
        </w:tc>
        <w:tc>
          <w:tcPr>
            <w:tcW w:w="4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5BDF8" w14:textId="5012C4A2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color w:val="1A1A2E"/>
                <w:sz w:val="24"/>
                <w:szCs w:val="24"/>
              </w:rPr>
              <w:t xml:space="preserve">Launch re-engagement campaign for 2458 dormant customers. Personalised cashback for </w:t>
            </w:r>
            <w:proofErr w:type="gramStart"/>
            <w:r w:rsidRPr="00986852">
              <w:rPr>
                <w:rFonts w:asciiTheme="minorHAnsi" w:eastAsia="Arial" w:hAnsiTheme="minorHAnsi" w:cstheme="minorHAnsi"/>
                <w:color w:val="1A1A2E"/>
                <w:sz w:val="24"/>
                <w:szCs w:val="24"/>
              </w:rPr>
              <w:t>0-3 month</w:t>
            </w:r>
            <w:proofErr w:type="gramEnd"/>
            <w:r w:rsidRPr="00986852">
              <w:rPr>
                <w:rFonts w:asciiTheme="minorHAnsi" w:eastAsia="Arial" w:hAnsiTheme="minorHAnsi" w:cstheme="minorHAnsi"/>
                <w:color w:val="1A1A2E"/>
                <w:sz w:val="24"/>
                <w:szCs w:val="24"/>
              </w:rPr>
              <w:t xml:space="preserve"> users.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5CA01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color w:val="1A1A2E"/>
                <w:sz w:val="24"/>
                <w:szCs w:val="24"/>
              </w:rPr>
              <w:t>Reduce dormant churn from 58% to 45%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36C65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b/>
                <w:bCs/>
                <w:color w:val="E24B4A"/>
                <w:sz w:val="24"/>
                <w:szCs w:val="24"/>
              </w:rPr>
              <w:t>Week 2</w:t>
            </w:r>
          </w:p>
        </w:tc>
      </w:tr>
      <w:tr w:rsidR="00636127" w14:paraId="325ED447" w14:textId="77777777" w:rsidTr="0098685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4CD5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="Segoe UI Emoji" w:eastAsia="Arial" w:hAnsi="Segoe UI Emoji" w:cs="Segoe UI Emoji"/>
                <w:b/>
                <w:bCs/>
                <w:color w:val="1A1A2E"/>
                <w:sz w:val="24"/>
                <w:szCs w:val="24"/>
              </w:rPr>
              <w:t>🎧</w:t>
            </w:r>
            <w:r w:rsidRPr="00986852">
              <w:rPr>
                <w:rFonts w:asciiTheme="minorHAnsi" w:eastAsia="Arial" w:hAnsiTheme="minorHAnsi" w:cstheme="minorHAnsi"/>
                <w:b/>
                <w:bCs/>
                <w:color w:val="1A1A2E"/>
                <w:sz w:val="24"/>
                <w:szCs w:val="24"/>
              </w:rPr>
              <w:t xml:space="preserve"> Support</w:t>
            </w:r>
          </w:p>
        </w:tc>
        <w:tc>
          <w:tcPr>
            <w:tcW w:w="4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6230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color w:val="1A1A2E"/>
                <w:sz w:val="24"/>
                <w:szCs w:val="24"/>
              </w:rPr>
              <w:t>Resolve all 721 open complaints within 48 hours. Priority queue for High Value customers.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CD155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color w:val="1A1A2E"/>
                <w:sz w:val="24"/>
                <w:szCs w:val="24"/>
              </w:rPr>
              <w:t>Reduce unresolved churn from 56% to 42%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9A7F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b/>
                <w:bCs/>
                <w:color w:val="E24B4A"/>
                <w:sz w:val="24"/>
                <w:szCs w:val="24"/>
              </w:rPr>
              <w:t>Immediate</w:t>
            </w:r>
          </w:p>
        </w:tc>
      </w:tr>
      <w:tr w:rsidR="00636127" w14:paraId="409D40F7" w14:textId="77777777" w:rsidTr="0098685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26EF9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="Segoe UI Emoji" w:eastAsia="Arial" w:hAnsi="Segoe UI Emoji" w:cs="Segoe UI Emoji"/>
                <w:b/>
                <w:bCs/>
                <w:color w:val="1A1A2E"/>
                <w:sz w:val="24"/>
                <w:szCs w:val="24"/>
              </w:rPr>
              <w:t>🛠</w:t>
            </w:r>
            <w:r w:rsidRPr="00986852">
              <w:rPr>
                <w:rFonts w:asciiTheme="minorHAnsi" w:eastAsia="Arial" w:hAnsiTheme="minorHAnsi" w:cstheme="minorHAnsi"/>
                <w:b/>
                <w:bCs/>
                <w:color w:val="1A1A2E"/>
                <w:sz w:val="24"/>
                <w:szCs w:val="24"/>
              </w:rPr>
              <w:t>️ Product</w:t>
            </w:r>
          </w:p>
        </w:tc>
        <w:tc>
          <w:tcPr>
            <w:tcW w:w="4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835BA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color w:val="1A1A2E"/>
                <w:sz w:val="24"/>
                <w:szCs w:val="24"/>
              </w:rPr>
              <w:t xml:space="preserve">Fix onboarding for </w:t>
            </w:r>
            <w:proofErr w:type="gramStart"/>
            <w:r w:rsidRPr="00986852">
              <w:rPr>
                <w:rFonts w:asciiTheme="minorHAnsi" w:eastAsia="Arial" w:hAnsiTheme="minorHAnsi" w:cstheme="minorHAnsi"/>
                <w:color w:val="1A1A2E"/>
                <w:sz w:val="24"/>
                <w:szCs w:val="24"/>
              </w:rPr>
              <w:t>0-3 month</w:t>
            </w:r>
            <w:proofErr w:type="gramEnd"/>
            <w:r w:rsidRPr="00986852">
              <w:rPr>
                <w:rFonts w:asciiTheme="minorHAnsi" w:eastAsia="Arial" w:hAnsiTheme="minorHAnsi" w:cstheme="minorHAnsi"/>
                <w:color w:val="1A1A2E"/>
                <w:sz w:val="24"/>
                <w:szCs w:val="24"/>
              </w:rPr>
              <w:t xml:space="preserve"> customers. Improve Tier 3 delivery SLA. Add proactive order notifications.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F05E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color w:val="1A1A2E"/>
                <w:sz w:val="24"/>
                <w:szCs w:val="24"/>
              </w:rPr>
              <w:t>Reduce early churn from 62% to 48%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F3125" w14:textId="77777777" w:rsidR="00636127" w:rsidRPr="00986852" w:rsidRDefault="009868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86852">
              <w:rPr>
                <w:rFonts w:asciiTheme="minorHAnsi" w:eastAsia="Arial" w:hAnsiTheme="minorHAnsi" w:cstheme="minorHAnsi"/>
                <w:b/>
                <w:bCs/>
                <w:color w:val="E24B4A"/>
                <w:sz w:val="24"/>
                <w:szCs w:val="24"/>
              </w:rPr>
              <w:t>Month 1</w:t>
            </w:r>
          </w:p>
        </w:tc>
      </w:tr>
    </w:tbl>
    <w:p w14:paraId="6BD22C8E" w14:textId="77777777" w:rsidR="00636127" w:rsidRPr="00986852" w:rsidRDefault="00986852">
      <w:pPr>
        <w:spacing w:before="200" w:after="80"/>
        <w:rPr>
          <w:rFonts w:asciiTheme="majorHAnsi" w:eastAsia="Arial" w:hAnsiTheme="majorHAnsi" w:cstheme="majorHAnsi"/>
          <w:b/>
          <w:bCs/>
          <w:sz w:val="32"/>
          <w:szCs w:val="32"/>
        </w:rPr>
      </w:pPr>
      <w:r w:rsidRPr="00986852">
        <w:rPr>
          <w:rFonts w:asciiTheme="majorHAnsi" w:eastAsia="Arial" w:hAnsiTheme="majorHAnsi" w:cstheme="majorHAnsi"/>
          <w:b/>
          <w:bCs/>
          <w:sz w:val="32"/>
          <w:szCs w:val="32"/>
        </w:rPr>
        <w:t>05 — PROJECTED IMPACT</w:t>
      </w:r>
    </w:p>
    <w:p w14:paraId="790421D8" w14:textId="06A1F766" w:rsidR="00636127" w:rsidRPr="00986852" w:rsidRDefault="00986852" w:rsidP="00986852">
      <w:pPr>
        <w:rPr>
          <w:rFonts w:asciiTheme="minorHAnsi" w:eastAsia="Arial" w:hAnsiTheme="minorHAnsi" w:cstheme="minorHAnsi"/>
          <w:color w:val="1A1A2E"/>
          <w:sz w:val="24"/>
          <w:szCs w:val="24"/>
        </w:rPr>
      </w:pPr>
      <w:r w:rsidRPr="00986852">
        <w:rPr>
          <w:rFonts w:asciiTheme="minorHAnsi" w:eastAsia="Arial" w:hAnsiTheme="minorHAnsi" w:cstheme="minorHAnsi"/>
          <w:color w:val="1A1A2E"/>
          <w:sz w:val="24"/>
          <w:szCs w:val="24"/>
        </w:rPr>
        <w:t xml:space="preserve">Implementing all four team actions simultaneously is projected to reduce overall churn from 45.6% to approximately 35% within 6 months </w:t>
      </w:r>
      <w:r>
        <w:rPr>
          <w:rFonts w:asciiTheme="minorHAnsi" w:eastAsia="Arial" w:hAnsiTheme="minorHAnsi" w:cstheme="minorHAnsi"/>
          <w:color w:val="1A1A2E"/>
          <w:sz w:val="24"/>
          <w:szCs w:val="24"/>
        </w:rPr>
        <w:t xml:space="preserve">- </w:t>
      </w:r>
      <w:r w:rsidRPr="00986852">
        <w:rPr>
          <w:rFonts w:asciiTheme="minorHAnsi" w:eastAsia="Arial" w:hAnsiTheme="minorHAnsi" w:cstheme="minorHAnsi"/>
          <w:color w:val="1A1A2E"/>
          <w:sz w:val="24"/>
          <w:szCs w:val="24"/>
        </w:rPr>
        <w:t>protecting an estimated ₹2.5 crore in annual revenue currently at risk and converting this analysis into measurable business impact.</w:t>
      </w:r>
    </w:p>
    <w:p w14:paraId="635C47D2" w14:textId="537CB812" w:rsidR="00636127" w:rsidRDefault="00636127">
      <w:pPr>
        <w:spacing w:before="60" w:after="60"/>
      </w:pPr>
    </w:p>
    <w:sectPr w:rsidR="0063612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1C452D"/>
    <w:multiLevelType w:val="hybridMultilevel"/>
    <w:tmpl w:val="3BDCD066"/>
    <w:lvl w:ilvl="0" w:tplc="B7E8D536">
      <w:start w:val="1"/>
      <w:numFmt w:val="bullet"/>
      <w:lvlText w:val="•"/>
      <w:lvlJc w:val="left"/>
      <w:pPr>
        <w:ind w:left="400" w:hanging="200"/>
      </w:pPr>
    </w:lvl>
    <w:lvl w:ilvl="1" w:tplc="258825C6">
      <w:numFmt w:val="decimal"/>
      <w:lvlText w:val=""/>
      <w:lvlJc w:val="left"/>
    </w:lvl>
    <w:lvl w:ilvl="2" w:tplc="AAB0BCB8">
      <w:numFmt w:val="decimal"/>
      <w:lvlText w:val=""/>
      <w:lvlJc w:val="left"/>
    </w:lvl>
    <w:lvl w:ilvl="3" w:tplc="8C46DE4C">
      <w:numFmt w:val="decimal"/>
      <w:lvlText w:val=""/>
      <w:lvlJc w:val="left"/>
    </w:lvl>
    <w:lvl w:ilvl="4" w:tplc="BB7C0E0E">
      <w:numFmt w:val="decimal"/>
      <w:lvlText w:val=""/>
      <w:lvlJc w:val="left"/>
    </w:lvl>
    <w:lvl w:ilvl="5" w:tplc="7132F35A">
      <w:numFmt w:val="decimal"/>
      <w:lvlText w:val=""/>
      <w:lvlJc w:val="left"/>
    </w:lvl>
    <w:lvl w:ilvl="6" w:tplc="80863C04">
      <w:numFmt w:val="decimal"/>
      <w:lvlText w:val=""/>
      <w:lvlJc w:val="left"/>
    </w:lvl>
    <w:lvl w:ilvl="7" w:tplc="F3E05F04">
      <w:numFmt w:val="decimal"/>
      <w:lvlText w:val=""/>
      <w:lvlJc w:val="left"/>
    </w:lvl>
    <w:lvl w:ilvl="8" w:tplc="A306B47E">
      <w:numFmt w:val="decimal"/>
      <w:lvlText w:val=""/>
      <w:lvlJc w:val="left"/>
    </w:lvl>
  </w:abstractNum>
  <w:abstractNum w:abstractNumId="1" w15:restartNumberingAfterBreak="0">
    <w:nsid w:val="7F924D38"/>
    <w:multiLevelType w:val="hybridMultilevel"/>
    <w:tmpl w:val="686A2526"/>
    <w:lvl w:ilvl="0" w:tplc="761CA054">
      <w:start w:val="1"/>
      <w:numFmt w:val="bullet"/>
      <w:lvlText w:val="●"/>
      <w:lvlJc w:val="left"/>
      <w:pPr>
        <w:ind w:left="720" w:hanging="360"/>
      </w:pPr>
    </w:lvl>
    <w:lvl w:ilvl="1" w:tplc="519C4A32">
      <w:start w:val="1"/>
      <w:numFmt w:val="bullet"/>
      <w:lvlText w:val="○"/>
      <w:lvlJc w:val="left"/>
      <w:pPr>
        <w:ind w:left="1440" w:hanging="360"/>
      </w:pPr>
    </w:lvl>
    <w:lvl w:ilvl="2" w:tplc="B0227A9C">
      <w:start w:val="1"/>
      <w:numFmt w:val="bullet"/>
      <w:lvlText w:val="■"/>
      <w:lvlJc w:val="left"/>
      <w:pPr>
        <w:ind w:left="2160" w:hanging="360"/>
      </w:pPr>
    </w:lvl>
    <w:lvl w:ilvl="3" w:tplc="0E4CC156">
      <w:start w:val="1"/>
      <w:numFmt w:val="bullet"/>
      <w:lvlText w:val="●"/>
      <w:lvlJc w:val="left"/>
      <w:pPr>
        <w:ind w:left="2880" w:hanging="360"/>
      </w:pPr>
    </w:lvl>
    <w:lvl w:ilvl="4" w:tplc="83E21676">
      <w:start w:val="1"/>
      <w:numFmt w:val="bullet"/>
      <w:lvlText w:val="○"/>
      <w:lvlJc w:val="left"/>
      <w:pPr>
        <w:ind w:left="3600" w:hanging="360"/>
      </w:pPr>
    </w:lvl>
    <w:lvl w:ilvl="5" w:tplc="F20AFC7C">
      <w:start w:val="1"/>
      <w:numFmt w:val="bullet"/>
      <w:lvlText w:val="■"/>
      <w:lvlJc w:val="left"/>
      <w:pPr>
        <w:ind w:left="4320" w:hanging="360"/>
      </w:pPr>
    </w:lvl>
    <w:lvl w:ilvl="6" w:tplc="BD480350">
      <w:start w:val="1"/>
      <w:numFmt w:val="bullet"/>
      <w:lvlText w:val="●"/>
      <w:lvlJc w:val="left"/>
      <w:pPr>
        <w:ind w:left="5040" w:hanging="360"/>
      </w:pPr>
    </w:lvl>
    <w:lvl w:ilvl="7" w:tplc="7C101690">
      <w:start w:val="1"/>
      <w:numFmt w:val="bullet"/>
      <w:lvlText w:val="●"/>
      <w:lvlJc w:val="left"/>
      <w:pPr>
        <w:ind w:left="5760" w:hanging="360"/>
      </w:pPr>
    </w:lvl>
    <w:lvl w:ilvl="8" w:tplc="E0B4E31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127"/>
    <w:rsid w:val="00636127"/>
    <w:rsid w:val="00986852"/>
    <w:rsid w:val="00BD6143"/>
    <w:rsid w:val="00D96AE5"/>
    <w:rsid w:val="00FE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7DCC1"/>
  <w15:docId w15:val="{46A5BB28-6380-48C1-8E26-46002C38A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Ahtasham Anjum</cp:lastModifiedBy>
  <cp:revision>2</cp:revision>
  <dcterms:created xsi:type="dcterms:W3CDTF">2026-05-24T04:14:00Z</dcterms:created>
  <dcterms:modified xsi:type="dcterms:W3CDTF">2026-05-24T04:14:00Z</dcterms:modified>
</cp:coreProperties>
</file>