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56A" w:rsidRPr="00F26930" w:rsidRDefault="0018756A" w:rsidP="00F26930">
      <w:pPr>
        <w:jc w:val="center"/>
        <w:rPr>
          <w:rFonts w:ascii="方正小标宋简体" w:eastAsia="方正小标宋简体"/>
          <w:sz w:val="30"/>
          <w:szCs w:val="30"/>
        </w:rPr>
      </w:pPr>
      <w:r w:rsidRPr="0018756A">
        <w:rPr>
          <w:rFonts w:ascii="方正小标宋简体" w:eastAsia="方正小标宋简体" w:hint="eastAsia"/>
          <w:sz w:val="30"/>
          <w:szCs w:val="30"/>
        </w:rPr>
        <w:t>201</w:t>
      </w:r>
      <w:r w:rsidR="00447DED">
        <w:rPr>
          <w:rFonts w:ascii="方正小标宋简体" w:eastAsia="方正小标宋简体" w:hint="eastAsia"/>
          <w:sz w:val="30"/>
          <w:szCs w:val="30"/>
        </w:rPr>
        <w:t>6</w:t>
      </w:r>
      <w:r w:rsidRPr="0018756A">
        <w:rPr>
          <w:rFonts w:ascii="方正小标宋简体" w:eastAsia="方正小标宋简体" w:hint="eastAsia"/>
          <w:sz w:val="30"/>
          <w:szCs w:val="30"/>
        </w:rPr>
        <w:t>年</w:t>
      </w:r>
      <w:r w:rsidR="00B84489">
        <w:rPr>
          <w:rFonts w:ascii="方正小标宋简体" w:eastAsia="方正小标宋简体" w:hint="eastAsia"/>
          <w:sz w:val="30"/>
          <w:szCs w:val="30"/>
        </w:rPr>
        <w:t>信息管理</w:t>
      </w:r>
      <w:r w:rsidRPr="0018756A">
        <w:rPr>
          <w:rFonts w:ascii="方正小标宋简体" w:eastAsia="方正小标宋简体" w:hint="eastAsia"/>
          <w:sz w:val="30"/>
          <w:szCs w:val="30"/>
        </w:rPr>
        <w:t>学院转专业实施细则</w:t>
      </w:r>
    </w:p>
    <w:p w:rsidR="0018756A" w:rsidRDefault="00F97F56" w:rsidP="0018756A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拟</w:t>
      </w:r>
      <w:r w:rsidR="0018756A" w:rsidRPr="0018756A">
        <w:rPr>
          <w:rFonts w:ascii="仿宋_GB2312" w:eastAsia="仿宋_GB2312" w:hint="eastAsia"/>
          <w:sz w:val="30"/>
          <w:szCs w:val="30"/>
        </w:rPr>
        <w:t>接收人数及条件</w:t>
      </w:r>
    </w:p>
    <w:tbl>
      <w:tblPr>
        <w:tblStyle w:val="a6"/>
        <w:tblW w:w="8505" w:type="dxa"/>
        <w:tblInd w:w="108" w:type="dxa"/>
        <w:tblLook w:val="04A0" w:firstRow="1" w:lastRow="0" w:firstColumn="1" w:lastColumn="0" w:noHBand="0" w:noVBand="1"/>
      </w:tblPr>
      <w:tblGrid>
        <w:gridCol w:w="850"/>
        <w:gridCol w:w="2127"/>
        <w:gridCol w:w="1134"/>
        <w:gridCol w:w="1134"/>
        <w:gridCol w:w="3260"/>
      </w:tblGrid>
      <w:tr w:rsidR="002953F9" w:rsidTr="0064587D">
        <w:tc>
          <w:tcPr>
            <w:tcW w:w="850" w:type="dxa"/>
          </w:tcPr>
          <w:p w:rsidR="002953F9" w:rsidRPr="002953F9" w:rsidRDefault="002953F9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序号</w:t>
            </w:r>
          </w:p>
        </w:tc>
        <w:tc>
          <w:tcPr>
            <w:tcW w:w="2127" w:type="dxa"/>
          </w:tcPr>
          <w:p w:rsidR="002953F9" w:rsidRPr="002953F9" w:rsidRDefault="002953F9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拟接收专业</w:t>
            </w:r>
          </w:p>
        </w:tc>
        <w:tc>
          <w:tcPr>
            <w:tcW w:w="1134" w:type="dxa"/>
          </w:tcPr>
          <w:p w:rsidR="002953F9" w:rsidRPr="002953F9" w:rsidRDefault="002953F9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年级</w:t>
            </w:r>
          </w:p>
        </w:tc>
        <w:tc>
          <w:tcPr>
            <w:tcW w:w="1134" w:type="dxa"/>
          </w:tcPr>
          <w:p w:rsidR="00914371" w:rsidRDefault="002953F9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拟接收</w:t>
            </w:r>
          </w:p>
          <w:p w:rsidR="002953F9" w:rsidRPr="002953F9" w:rsidRDefault="002953F9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人数</w:t>
            </w:r>
          </w:p>
        </w:tc>
        <w:tc>
          <w:tcPr>
            <w:tcW w:w="3260" w:type="dxa"/>
          </w:tcPr>
          <w:p w:rsidR="002953F9" w:rsidRPr="002953F9" w:rsidRDefault="002953F9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备注</w:t>
            </w:r>
          </w:p>
        </w:tc>
      </w:tr>
      <w:tr w:rsidR="00B84489" w:rsidTr="0064587D">
        <w:tc>
          <w:tcPr>
            <w:tcW w:w="850" w:type="dxa"/>
          </w:tcPr>
          <w:p w:rsidR="00B84489" w:rsidRPr="002953F9" w:rsidRDefault="00B84489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vAlign w:val="center"/>
          </w:tcPr>
          <w:p w:rsidR="00914371" w:rsidRDefault="00B84489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D3B7C">
              <w:rPr>
                <w:rFonts w:ascii="仿宋_GB2312" w:eastAsia="仿宋_GB2312" w:hint="eastAsia"/>
                <w:sz w:val="28"/>
                <w:szCs w:val="28"/>
              </w:rPr>
              <w:t>信息管理与</w:t>
            </w:r>
          </w:p>
          <w:p w:rsidR="00B84489" w:rsidRPr="000D3B7C" w:rsidRDefault="00B84489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D3B7C">
              <w:rPr>
                <w:rFonts w:ascii="仿宋_GB2312" w:eastAsia="仿宋_GB2312" w:hint="eastAsia"/>
                <w:sz w:val="28"/>
                <w:szCs w:val="28"/>
              </w:rPr>
              <w:t>信息系统</w:t>
            </w:r>
          </w:p>
        </w:tc>
        <w:tc>
          <w:tcPr>
            <w:tcW w:w="1134" w:type="dxa"/>
            <w:vAlign w:val="center"/>
          </w:tcPr>
          <w:p w:rsidR="00B84489" w:rsidRPr="000D3B7C" w:rsidRDefault="00B84489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一、二年级</w:t>
            </w:r>
          </w:p>
        </w:tc>
        <w:tc>
          <w:tcPr>
            <w:tcW w:w="1134" w:type="dxa"/>
            <w:vAlign w:val="center"/>
          </w:tcPr>
          <w:p w:rsidR="00B84489" w:rsidRPr="0064587D" w:rsidRDefault="0064587D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20</w:t>
            </w:r>
          </w:p>
        </w:tc>
        <w:tc>
          <w:tcPr>
            <w:tcW w:w="3260" w:type="dxa"/>
          </w:tcPr>
          <w:p w:rsidR="00B84489" w:rsidRPr="0064587D" w:rsidRDefault="00F26930" w:rsidP="00B84489">
            <w:pPr>
              <w:rPr>
                <w:rFonts w:ascii="仿宋_GB2312" w:eastAsia="仿宋_GB2312"/>
                <w:color w:val="FF0000"/>
                <w:sz w:val="28"/>
                <w:szCs w:val="28"/>
              </w:rPr>
            </w:pPr>
            <w:r w:rsidRPr="0064587D">
              <w:rPr>
                <w:rFonts w:ascii="仿宋_GB2312" w:eastAsia="仿宋_GB2312"/>
                <w:sz w:val="28"/>
                <w:szCs w:val="28"/>
              </w:rPr>
              <w:t>不建议文科生转入</w:t>
            </w:r>
            <w:r w:rsidR="0064587D" w:rsidRPr="0064587D">
              <w:rPr>
                <w:rFonts w:ascii="仿宋_GB2312" w:eastAsia="仿宋_GB2312"/>
                <w:sz w:val="28"/>
                <w:szCs w:val="28"/>
              </w:rPr>
              <w:t>，要求已</w:t>
            </w:r>
            <w:r w:rsidR="00DC0CF7" w:rsidRPr="0064587D">
              <w:rPr>
                <w:rFonts w:ascii="仿宋_GB2312" w:eastAsia="仿宋_GB2312"/>
                <w:sz w:val="28"/>
                <w:szCs w:val="28"/>
              </w:rPr>
              <w:t>修必修课程均及格。</w:t>
            </w:r>
          </w:p>
        </w:tc>
      </w:tr>
      <w:tr w:rsidR="00B84489" w:rsidTr="0064587D">
        <w:tc>
          <w:tcPr>
            <w:tcW w:w="850" w:type="dxa"/>
          </w:tcPr>
          <w:p w:rsidR="00B84489" w:rsidRPr="002953F9" w:rsidRDefault="00B84489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vAlign w:val="center"/>
          </w:tcPr>
          <w:p w:rsidR="00B84489" w:rsidRPr="000D3B7C" w:rsidRDefault="00B84489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D3B7C">
              <w:rPr>
                <w:rFonts w:ascii="仿宋_GB2312" w:eastAsia="仿宋_GB2312" w:hint="eastAsia"/>
                <w:sz w:val="28"/>
                <w:szCs w:val="28"/>
              </w:rPr>
              <w:t>信息安全</w:t>
            </w:r>
          </w:p>
        </w:tc>
        <w:tc>
          <w:tcPr>
            <w:tcW w:w="1134" w:type="dxa"/>
          </w:tcPr>
          <w:p w:rsidR="00B84489" w:rsidRDefault="00B84489" w:rsidP="00B84489">
            <w:r w:rsidRPr="00C32233">
              <w:rPr>
                <w:rFonts w:ascii="仿宋_GB2312" w:eastAsia="仿宋_GB2312" w:hint="eastAsia"/>
                <w:sz w:val="28"/>
                <w:szCs w:val="28"/>
              </w:rPr>
              <w:t>一、二年级</w:t>
            </w:r>
          </w:p>
        </w:tc>
        <w:tc>
          <w:tcPr>
            <w:tcW w:w="1134" w:type="dxa"/>
            <w:vAlign w:val="center"/>
          </w:tcPr>
          <w:p w:rsidR="00B84489" w:rsidRPr="0064587D" w:rsidRDefault="0064587D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4587D">
              <w:rPr>
                <w:rFonts w:ascii="仿宋_GB2312" w:eastAsia="仿宋_GB2312" w:hint="eastAsia"/>
                <w:sz w:val="28"/>
                <w:szCs w:val="28"/>
              </w:rPr>
              <w:t>10</w:t>
            </w:r>
          </w:p>
        </w:tc>
        <w:tc>
          <w:tcPr>
            <w:tcW w:w="3260" w:type="dxa"/>
          </w:tcPr>
          <w:p w:rsidR="00B84489" w:rsidRPr="00DC0CF7" w:rsidRDefault="0064587D" w:rsidP="00B84489">
            <w:pPr>
              <w:rPr>
                <w:rFonts w:ascii="仿宋_GB2312" w:eastAsia="仿宋_GB2312"/>
                <w:b/>
                <w:szCs w:val="21"/>
              </w:rPr>
            </w:pPr>
            <w:r w:rsidRPr="0064587D">
              <w:rPr>
                <w:rFonts w:ascii="仿宋_GB2312" w:eastAsia="仿宋_GB2312"/>
                <w:sz w:val="28"/>
                <w:szCs w:val="28"/>
              </w:rPr>
              <w:t>不建议文科生转入，要求已修必修课程均及格。</w:t>
            </w:r>
          </w:p>
        </w:tc>
      </w:tr>
      <w:tr w:rsidR="00B84489" w:rsidTr="0064587D">
        <w:tc>
          <w:tcPr>
            <w:tcW w:w="850" w:type="dxa"/>
          </w:tcPr>
          <w:p w:rsidR="00B84489" w:rsidRPr="002953F9" w:rsidRDefault="00B84489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vAlign w:val="center"/>
          </w:tcPr>
          <w:p w:rsidR="00B84489" w:rsidRDefault="00B84489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D3B7C">
              <w:rPr>
                <w:rFonts w:ascii="仿宋_GB2312" w:eastAsia="仿宋_GB2312" w:hint="eastAsia"/>
                <w:sz w:val="28"/>
                <w:szCs w:val="28"/>
              </w:rPr>
              <w:t>审计学</w:t>
            </w:r>
          </w:p>
          <w:p w:rsidR="00B84489" w:rsidRPr="000D3B7C" w:rsidRDefault="00B84489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D3B7C">
              <w:rPr>
                <w:rFonts w:ascii="仿宋_GB2312" w:eastAsia="仿宋_GB2312" w:hint="eastAsia"/>
                <w:sz w:val="28"/>
                <w:szCs w:val="28"/>
              </w:rPr>
              <w:t>（计算机审计）</w:t>
            </w:r>
          </w:p>
        </w:tc>
        <w:tc>
          <w:tcPr>
            <w:tcW w:w="1134" w:type="dxa"/>
          </w:tcPr>
          <w:p w:rsidR="00B84489" w:rsidRDefault="00B84489" w:rsidP="00B84489">
            <w:r w:rsidRPr="00C32233">
              <w:rPr>
                <w:rFonts w:ascii="仿宋_GB2312" w:eastAsia="仿宋_GB2312" w:hint="eastAsia"/>
                <w:sz w:val="28"/>
                <w:szCs w:val="28"/>
              </w:rPr>
              <w:t>一、二年级</w:t>
            </w:r>
          </w:p>
        </w:tc>
        <w:tc>
          <w:tcPr>
            <w:tcW w:w="1134" w:type="dxa"/>
            <w:vAlign w:val="center"/>
          </w:tcPr>
          <w:p w:rsidR="00B84489" w:rsidRPr="0064587D" w:rsidRDefault="0064587D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4587D">
              <w:rPr>
                <w:rFonts w:ascii="仿宋_GB2312" w:eastAsia="仿宋_GB2312" w:hint="eastAsia"/>
                <w:sz w:val="28"/>
                <w:szCs w:val="28"/>
              </w:rPr>
              <w:t>7</w:t>
            </w:r>
          </w:p>
        </w:tc>
        <w:tc>
          <w:tcPr>
            <w:tcW w:w="3260" w:type="dxa"/>
          </w:tcPr>
          <w:p w:rsidR="00B84489" w:rsidRPr="00DC0CF7" w:rsidRDefault="0064587D" w:rsidP="00B84489">
            <w:pPr>
              <w:rPr>
                <w:rFonts w:ascii="仿宋_GB2312" w:eastAsia="仿宋_GB2312"/>
                <w:b/>
                <w:szCs w:val="21"/>
              </w:rPr>
            </w:pPr>
            <w:r w:rsidRPr="0064587D">
              <w:rPr>
                <w:rFonts w:ascii="仿宋_GB2312" w:eastAsia="仿宋_GB2312"/>
                <w:sz w:val="28"/>
                <w:szCs w:val="28"/>
              </w:rPr>
              <w:t>不建议文科生转入，要求已修必修课程均及格。</w:t>
            </w:r>
          </w:p>
        </w:tc>
      </w:tr>
      <w:tr w:rsidR="00B84489" w:rsidTr="0064587D">
        <w:tc>
          <w:tcPr>
            <w:tcW w:w="850" w:type="dxa"/>
          </w:tcPr>
          <w:p w:rsidR="00B84489" w:rsidRPr="002953F9" w:rsidRDefault="00B84489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  <w:tc>
          <w:tcPr>
            <w:tcW w:w="2127" w:type="dxa"/>
            <w:vAlign w:val="center"/>
          </w:tcPr>
          <w:p w:rsidR="00B84489" w:rsidRPr="000D3B7C" w:rsidRDefault="00B84489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D3B7C">
              <w:rPr>
                <w:rFonts w:ascii="仿宋_GB2312" w:eastAsia="仿宋_GB2312" w:hint="eastAsia"/>
                <w:sz w:val="28"/>
                <w:szCs w:val="28"/>
              </w:rPr>
              <w:t>电子商务</w:t>
            </w:r>
          </w:p>
        </w:tc>
        <w:tc>
          <w:tcPr>
            <w:tcW w:w="1134" w:type="dxa"/>
          </w:tcPr>
          <w:p w:rsidR="00B84489" w:rsidRDefault="00B84489" w:rsidP="00B84489">
            <w:r w:rsidRPr="00C32233">
              <w:rPr>
                <w:rFonts w:ascii="仿宋_GB2312" w:eastAsia="仿宋_GB2312" w:hint="eastAsia"/>
                <w:sz w:val="28"/>
                <w:szCs w:val="28"/>
              </w:rPr>
              <w:t>一、二年级</w:t>
            </w:r>
          </w:p>
        </w:tc>
        <w:tc>
          <w:tcPr>
            <w:tcW w:w="1134" w:type="dxa"/>
            <w:vAlign w:val="center"/>
          </w:tcPr>
          <w:p w:rsidR="00B84489" w:rsidRPr="0064587D" w:rsidRDefault="0064587D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4587D">
              <w:rPr>
                <w:rFonts w:ascii="仿宋_GB2312" w:eastAsia="仿宋_GB2312" w:hint="eastAsia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:rsidR="00B84489" w:rsidRPr="00DC0CF7" w:rsidRDefault="0064587D" w:rsidP="00B84489">
            <w:pPr>
              <w:rPr>
                <w:rFonts w:ascii="仿宋_GB2312" w:eastAsia="仿宋_GB2312"/>
                <w:b/>
                <w:szCs w:val="21"/>
              </w:rPr>
            </w:pPr>
            <w:r w:rsidRPr="0064587D">
              <w:rPr>
                <w:rFonts w:ascii="仿宋_GB2312" w:eastAsia="仿宋_GB2312"/>
                <w:sz w:val="28"/>
                <w:szCs w:val="28"/>
              </w:rPr>
              <w:t>不建议文科生转入，要求已修必修课程均及格。</w:t>
            </w:r>
          </w:p>
        </w:tc>
      </w:tr>
      <w:tr w:rsidR="00B84489" w:rsidTr="0064587D">
        <w:tc>
          <w:tcPr>
            <w:tcW w:w="850" w:type="dxa"/>
          </w:tcPr>
          <w:p w:rsidR="00B84489" w:rsidRPr="002953F9" w:rsidRDefault="00B84489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5</w:t>
            </w:r>
          </w:p>
        </w:tc>
        <w:tc>
          <w:tcPr>
            <w:tcW w:w="2127" w:type="dxa"/>
            <w:vAlign w:val="center"/>
          </w:tcPr>
          <w:p w:rsidR="00B84489" w:rsidRPr="000D3B7C" w:rsidRDefault="00B84489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D3B7C">
              <w:rPr>
                <w:rFonts w:ascii="仿宋_GB2312" w:eastAsia="仿宋_GB2312" w:hint="eastAsia"/>
                <w:sz w:val="28"/>
                <w:szCs w:val="28"/>
              </w:rPr>
              <w:t>管理科学</w:t>
            </w:r>
          </w:p>
        </w:tc>
        <w:tc>
          <w:tcPr>
            <w:tcW w:w="1134" w:type="dxa"/>
          </w:tcPr>
          <w:p w:rsidR="00B84489" w:rsidRDefault="00B84489" w:rsidP="00B84489">
            <w:r w:rsidRPr="00C32233">
              <w:rPr>
                <w:rFonts w:ascii="仿宋_GB2312" w:eastAsia="仿宋_GB2312" w:hint="eastAsia"/>
                <w:sz w:val="28"/>
                <w:szCs w:val="28"/>
              </w:rPr>
              <w:t>一、二年级</w:t>
            </w:r>
          </w:p>
        </w:tc>
        <w:tc>
          <w:tcPr>
            <w:tcW w:w="1134" w:type="dxa"/>
            <w:vAlign w:val="center"/>
          </w:tcPr>
          <w:p w:rsidR="00B84489" w:rsidRPr="0064587D" w:rsidRDefault="0064587D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64587D">
              <w:rPr>
                <w:rFonts w:ascii="仿宋_GB2312" w:eastAsia="仿宋_GB2312" w:hint="eastAsia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:rsidR="00B84489" w:rsidRPr="00DC0CF7" w:rsidRDefault="00B84489" w:rsidP="00B84489">
            <w:pPr>
              <w:rPr>
                <w:rFonts w:ascii="仿宋_GB2312" w:eastAsia="仿宋_GB2312"/>
                <w:b/>
                <w:szCs w:val="21"/>
              </w:rPr>
            </w:pPr>
          </w:p>
        </w:tc>
      </w:tr>
    </w:tbl>
    <w:p w:rsidR="0018756A" w:rsidRDefault="0018756A" w:rsidP="0018756A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sz w:val="30"/>
          <w:szCs w:val="30"/>
        </w:rPr>
      </w:pPr>
      <w:r w:rsidRPr="0018756A">
        <w:rPr>
          <w:rFonts w:ascii="仿宋_GB2312" w:eastAsia="仿宋_GB2312" w:hint="eastAsia"/>
          <w:sz w:val="30"/>
          <w:szCs w:val="30"/>
        </w:rPr>
        <w:t>考核及录取原则</w:t>
      </w:r>
    </w:p>
    <w:p w:rsidR="002953F9" w:rsidRPr="002953F9" w:rsidRDefault="002953F9" w:rsidP="002953F9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</w:t>
      </w:r>
      <w:r w:rsidRPr="002953F9">
        <w:rPr>
          <w:rFonts w:ascii="仿宋_GB2312" w:eastAsia="仿宋_GB2312" w:hint="eastAsia"/>
          <w:sz w:val="30"/>
          <w:szCs w:val="30"/>
        </w:rPr>
        <w:t>考核</w:t>
      </w:r>
      <w:r w:rsidR="007C3263">
        <w:rPr>
          <w:rFonts w:ascii="仿宋_GB2312" w:eastAsia="仿宋_GB2312" w:hint="eastAsia"/>
          <w:sz w:val="30"/>
          <w:szCs w:val="30"/>
        </w:rPr>
        <w:t>内容及</w:t>
      </w:r>
      <w:r w:rsidRPr="002953F9">
        <w:rPr>
          <w:rFonts w:ascii="仿宋_GB2312" w:eastAsia="仿宋_GB2312" w:hint="eastAsia"/>
          <w:sz w:val="30"/>
          <w:szCs w:val="30"/>
        </w:rPr>
        <w:t>方式</w:t>
      </w:r>
    </w:p>
    <w:tbl>
      <w:tblPr>
        <w:tblStyle w:val="a6"/>
        <w:tblW w:w="8605" w:type="dxa"/>
        <w:jc w:val="center"/>
        <w:tblLook w:val="04A0" w:firstRow="1" w:lastRow="0" w:firstColumn="1" w:lastColumn="0" w:noHBand="0" w:noVBand="1"/>
      </w:tblPr>
      <w:tblGrid>
        <w:gridCol w:w="851"/>
        <w:gridCol w:w="2084"/>
        <w:gridCol w:w="2744"/>
        <w:gridCol w:w="1417"/>
        <w:gridCol w:w="1509"/>
      </w:tblGrid>
      <w:tr w:rsidR="00C310AB" w:rsidTr="00914371">
        <w:trPr>
          <w:jc w:val="center"/>
        </w:trPr>
        <w:tc>
          <w:tcPr>
            <w:tcW w:w="851" w:type="dxa"/>
          </w:tcPr>
          <w:p w:rsidR="00C310AB" w:rsidRDefault="00C310AB" w:rsidP="007C3263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序号</w:t>
            </w:r>
          </w:p>
        </w:tc>
        <w:tc>
          <w:tcPr>
            <w:tcW w:w="2084" w:type="dxa"/>
          </w:tcPr>
          <w:p w:rsidR="00C310AB" w:rsidRDefault="00C310AB" w:rsidP="007C3263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拟接收专业</w:t>
            </w:r>
          </w:p>
        </w:tc>
        <w:tc>
          <w:tcPr>
            <w:tcW w:w="2744" w:type="dxa"/>
          </w:tcPr>
          <w:p w:rsidR="00C310AB" w:rsidRDefault="00C310AB" w:rsidP="007C3263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考核科目</w:t>
            </w:r>
          </w:p>
        </w:tc>
        <w:tc>
          <w:tcPr>
            <w:tcW w:w="1417" w:type="dxa"/>
          </w:tcPr>
          <w:p w:rsidR="00C310AB" w:rsidRDefault="00C310AB" w:rsidP="007C3263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考核方式</w:t>
            </w:r>
          </w:p>
        </w:tc>
        <w:tc>
          <w:tcPr>
            <w:tcW w:w="1509" w:type="dxa"/>
          </w:tcPr>
          <w:p w:rsidR="00C310AB" w:rsidRDefault="00C310AB" w:rsidP="007C3263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专业要求</w:t>
            </w:r>
          </w:p>
        </w:tc>
      </w:tr>
      <w:tr w:rsidR="00B84489" w:rsidTr="00914371">
        <w:trPr>
          <w:jc w:val="center"/>
        </w:trPr>
        <w:tc>
          <w:tcPr>
            <w:tcW w:w="851" w:type="dxa"/>
          </w:tcPr>
          <w:p w:rsidR="00B84489" w:rsidRDefault="00B84489" w:rsidP="00B84489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1</w:t>
            </w:r>
          </w:p>
        </w:tc>
        <w:tc>
          <w:tcPr>
            <w:tcW w:w="2084" w:type="dxa"/>
            <w:vAlign w:val="center"/>
          </w:tcPr>
          <w:p w:rsidR="00B84489" w:rsidRPr="000D3B7C" w:rsidRDefault="00B84489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D3B7C">
              <w:rPr>
                <w:rFonts w:ascii="仿宋_GB2312" w:eastAsia="仿宋_GB2312" w:hint="eastAsia"/>
                <w:sz w:val="28"/>
                <w:szCs w:val="28"/>
              </w:rPr>
              <w:t>信息管理与信息系统</w:t>
            </w:r>
          </w:p>
        </w:tc>
        <w:tc>
          <w:tcPr>
            <w:tcW w:w="2744" w:type="dxa"/>
            <w:vMerge w:val="restart"/>
          </w:tcPr>
          <w:p w:rsidR="00B84489" w:rsidRDefault="00B84489" w:rsidP="00B84489">
            <w:pPr>
              <w:spacing w:line="32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B84489" w:rsidRPr="00D379AE" w:rsidRDefault="00B84489" w:rsidP="00B84489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379AE">
              <w:rPr>
                <w:rFonts w:ascii="仿宋_GB2312" w:eastAsia="仿宋_GB2312" w:hint="eastAsia"/>
                <w:sz w:val="28"/>
                <w:szCs w:val="28"/>
              </w:rPr>
              <w:t>综合评价（主要包括：原专业学习背景及水平、对拟转入专业的认识、学科专业基础</w:t>
            </w:r>
            <w:r w:rsidRPr="00D379AE">
              <w:rPr>
                <w:rFonts w:ascii="仿宋_GB2312" w:eastAsia="仿宋_GB2312" w:hint="eastAsia"/>
                <w:sz w:val="28"/>
                <w:szCs w:val="28"/>
              </w:rPr>
              <w:lastRenderedPageBreak/>
              <w:t>知识考核、</w:t>
            </w:r>
            <w:r w:rsidR="00914371">
              <w:rPr>
                <w:rFonts w:ascii="仿宋_GB2312" w:eastAsia="仿宋_GB2312" w:hint="eastAsia"/>
                <w:sz w:val="28"/>
                <w:szCs w:val="28"/>
              </w:rPr>
              <w:t>转入专业</w:t>
            </w:r>
            <w:r w:rsidRPr="00D379AE">
              <w:rPr>
                <w:rFonts w:ascii="仿宋_GB2312" w:eastAsia="仿宋_GB2312" w:hint="eastAsia"/>
                <w:sz w:val="28"/>
                <w:szCs w:val="28"/>
              </w:rPr>
              <w:t>兴趣和特长等）</w:t>
            </w:r>
          </w:p>
        </w:tc>
        <w:tc>
          <w:tcPr>
            <w:tcW w:w="1417" w:type="dxa"/>
            <w:vMerge w:val="restart"/>
            <w:vAlign w:val="center"/>
          </w:tcPr>
          <w:p w:rsidR="00B84489" w:rsidRPr="00D379AE" w:rsidRDefault="00B84489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379AE">
              <w:rPr>
                <w:rFonts w:ascii="仿宋_GB2312" w:eastAsia="仿宋_GB2312" w:hint="eastAsia"/>
                <w:sz w:val="28"/>
                <w:szCs w:val="28"/>
              </w:rPr>
              <w:lastRenderedPageBreak/>
              <w:t>面试</w:t>
            </w:r>
          </w:p>
        </w:tc>
        <w:tc>
          <w:tcPr>
            <w:tcW w:w="1509" w:type="dxa"/>
          </w:tcPr>
          <w:p w:rsidR="00B84489" w:rsidRPr="00B86741" w:rsidRDefault="00B84489" w:rsidP="00B84489">
            <w:pPr>
              <w:rPr>
                <w:rFonts w:ascii="仿宋_GB2312" w:eastAsia="仿宋_GB2312"/>
                <w:szCs w:val="21"/>
              </w:rPr>
            </w:pPr>
          </w:p>
        </w:tc>
      </w:tr>
      <w:tr w:rsidR="00B84489" w:rsidTr="00914371">
        <w:trPr>
          <w:jc w:val="center"/>
        </w:trPr>
        <w:tc>
          <w:tcPr>
            <w:tcW w:w="851" w:type="dxa"/>
          </w:tcPr>
          <w:p w:rsidR="00B84489" w:rsidRDefault="00B84489" w:rsidP="00B84489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2</w:t>
            </w:r>
          </w:p>
        </w:tc>
        <w:tc>
          <w:tcPr>
            <w:tcW w:w="2084" w:type="dxa"/>
            <w:vAlign w:val="center"/>
          </w:tcPr>
          <w:p w:rsidR="00B84489" w:rsidRPr="000D3B7C" w:rsidRDefault="00B84489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D3B7C">
              <w:rPr>
                <w:rFonts w:ascii="仿宋_GB2312" w:eastAsia="仿宋_GB2312" w:hint="eastAsia"/>
                <w:sz w:val="28"/>
                <w:szCs w:val="28"/>
              </w:rPr>
              <w:t>信息安全</w:t>
            </w:r>
          </w:p>
        </w:tc>
        <w:tc>
          <w:tcPr>
            <w:tcW w:w="2744" w:type="dxa"/>
            <w:vMerge/>
          </w:tcPr>
          <w:p w:rsidR="00B84489" w:rsidRPr="00B86741" w:rsidRDefault="00B84489" w:rsidP="00B84489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417" w:type="dxa"/>
            <w:vMerge/>
          </w:tcPr>
          <w:p w:rsidR="00B84489" w:rsidRPr="00B86741" w:rsidRDefault="00B84489" w:rsidP="00B84489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509" w:type="dxa"/>
          </w:tcPr>
          <w:p w:rsidR="00B84489" w:rsidRPr="00B86741" w:rsidRDefault="00B84489" w:rsidP="00B84489">
            <w:pPr>
              <w:rPr>
                <w:rFonts w:ascii="仿宋_GB2312" w:eastAsia="仿宋_GB2312"/>
                <w:szCs w:val="21"/>
              </w:rPr>
            </w:pPr>
          </w:p>
        </w:tc>
      </w:tr>
      <w:tr w:rsidR="00B84489" w:rsidTr="00914371">
        <w:trPr>
          <w:jc w:val="center"/>
        </w:trPr>
        <w:tc>
          <w:tcPr>
            <w:tcW w:w="851" w:type="dxa"/>
          </w:tcPr>
          <w:p w:rsidR="00B84489" w:rsidRDefault="00B84489" w:rsidP="00B84489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3</w:t>
            </w:r>
          </w:p>
        </w:tc>
        <w:tc>
          <w:tcPr>
            <w:tcW w:w="2084" w:type="dxa"/>
            <w:vAlign w:val="center"/>
          </w:tcPr>
          <w:p w:rsidR="00B84489" w:rsidRDefault="00B84489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D3B7C">
              <w:rPr>
                <w:rFonts w:ascii="仿宋_GB2312" w:eastAsia="仿宋_GB2312" w:hint="eastAsia"/>
                <w:sz w:val="28"/>
                <w:szCs w:val="28"/>
              </w:rPr>
              <w:t>审计学</w:t>
            </w:r>
          </w:p>
          <w:p w:rsidR="00B84489" w:rsidRPr="000D3B7C" w:rsidRDefault="00B84489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D3B7C">
              <w:rPr>
                <w:rFonts w:ascii="仿宋_GB2312" w:eastAsia="仿宋_GB2312" w:hint="eastAsia"/>
                <w:sz w:val="28"/>
                <w:szCs w:val="28"/>
              </w:rPr>
              <w:t>（计算机审计）</w:t>
            </w:r>
          </w:p>
        </w:tc>
        <w:tc>
          <w:tcPr>
            <w:tcW w:w="2744" w:type="dxa"/>
            <w:vMerge/>
          </w:tcPr>
          <w:p w:rsidR="00B84489" w:rsidRPr="00B86741" w:rsidRDefault="00B84489" w:rsidP="00B84489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417" w:type="dxa"/>
            <w:vMerge/>
          </w:tcPr>
          <w:p w:rsidR="00B84489" w:rsidRPr="00B86741" w:rsidRDefault="00B84489" w:rsidP="00B84489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509" w:type="dxa"/>
          </w:tcPr>
          <w:p w:rsidR="00B84489" w:rsidRPr="00B86741" w:rsidRDefault="00B84489" w:rsidP="00B84489">
            <w:pPr>
              <w:rPr>
                <w:rFonts w:ascii="仿宋_GB2312" w:eastAsia="仿宋_GB2312"/>
                <w:szCs w:val="21"/>
              </w:rPr>
            </w:pPr>
          </w:p>
        </w:tc>
      </w:tr>
      <w:tr w:rsidR="00B84489" w:rsidTr="00914371">
        <w:trPr>
          <w:jc w:val="center"/>
        </w:trPr>
        <w:tc>
          <w:tcPr>
            <w:tcW w:w="851" w:type="dxa"/>
          </w:tcPr>
          <w:p w:rsidR="00B84489" w:rsidRDefault="00B84489" w:rsidP="00B84489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lastRenderedPageBreak/>
              <w:t>4</w:t>
            </w:r>
          </w:p>
        </w:tc>
        <w:tc>
          <w:tcPr>
            <w:tcW w:w="2084" w:type="dxa"/>
            <w:vAlign w:val="center"/>
          </w:tcPr>
          <w:p w:rsidR="00B84489" w:rsidRPr="000D3B7C" w:rsidRDefault="00B84489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D3B7C">
              <w:rPr>
                <w:rFonts w:ascii="仿宋_GB2312" w:eastAsia="仿宋_GB2312" w:hint="eastAsia"/>
                <w:sz w:val="28"/>
                <w:szCs w:val="28"/>
              </w:rPr>
              <w:t>电子商务</w:t>
            </w:r>
          </w:p>
        </w:tc>
        <w:tc>
          <w:tcPr>
            <w:tcW w:w="2744" w:type="dxa"/>
            <w:vMerge/>
          </w:tcPr>
          <w:p w:rsidR="00B84489" w:rsidRPr="00B86741" w:rsidRDefault="00B84489" w:rsidP="00B84489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417" w:type="dxa"/>
            <w:vMerge/>
          </w:tcPr>
          <w:p w:rsidR="00B84489" w:rsidRPr="00B86741" w:rsidRDefault="00B84489" w:rsidP="00B84489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509" w:type="dxa"/>
          </w:tcPr>
          <w:p w:rsidR="00B84489" w:rsidRPr="00B86741" w:rsidRDefault="00B84489" w:rsidP="00B84489">
            <w:pPr>
              <w:rPr>
                <w:rFonts w:ascii="仿宋_GB2312" w:eastAsia="仿宋_GB2312"/>
                <w:szCs w:val="21"/>
              </w:rPr>
            </w:pPr>
          </w:p>
        </w:tc>
      </w:tr>
      <w:tr w:rsidR="00B84489" w:rsidTr="00914371">
        <w:trPr>
          <w:jc w:val="center"/>
        </w:trPr>
        <w:tc>
          <w:tcPr>
            <w:tcW w:w="851" w:type="dxa"/>
          </w:tcPr>
          <w:p w:rsidR="00B84489" w:rsidRDefault="00B84489" w:rsidP="00B84489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5</w:t>
            </w:r>
          </w:p>
        </w:tc>
        <w:tc>
          <w:tcPr>
            <w:tcW w:w="2084" w:type="dxa"/>
            <w:vAlign w:val="center"/>
          </w:tcPr>
          <w:p w:rsidR="00B84489" w:rsidRPr="000D3B7C" w:rsidRDefault="00B84489" w:rsidP="00B8448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0D3B7C">
              <w:rPr>
                <w:rFonts w:ascii="仿宋_GB2312" w:eastAsia="仿宋_GB2312" w:hint="eastAsia"/>
                <w:sz w:val="28"/>
                <w:szCs w:val="28"/>
              </w:rPr>
              <w:t>管理科学</w:t>
            </w:r>
          </w:p>
        </w:tc>
        <w:tc>
          <w:tcPr>
            <w:tcW w:w="2744" w:type="dxa"/>
            <w:vMerge/>
          </w:tcPr>
          <w:p w:rsidR="00B84489" w:rsidRPr="00B86741" w:rsidRDefault="00B84489" w:rsidP="00B84489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417" w:type="dxa"/>
            <w:vMerge/>
          </w:tcPr>
          <w:p w:rsidR="00B84489" w:rsidRPr="00B86741" w:rsidRDefault="00B84489" w:rsidP="00B84489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509" w:type="dxa"/>
          </w:tcPr>
          <w:p w:rsidR="00B84489" w:rsidRPr="00B86741" w:rsidRDefault="00B84489" w:rsidP="00B84489">
            <w:pPr>
              <w:rPr>
                <w:rFonts w:ascii="仿宋_GB2312" w:eastAsia="仿宋_GB2312"/>
                <w:szCs w:val="21"/>
              </w:rPr>
            </w:pPr>
          </w:p>
        </w:tc>
      </w:tr>
    </w:tbl>
    <w:p w:rsidR="002953F9" w:rsidRPr="00F97F56" w:rsidRDefault="002953F9" w:rsidP="00F97F56">
      <w:pPr>
        <w:pStyle w:val="a3"/>
        <w:numPr>
          <w:ilvl w:val="0"/>
          <w:numId w:val="4"/>
        </w:numPr>
        <w:ind w:firstLineChars="0"/>
        <w:rPr>
          <w:rFonts w:ascii="仿宋_GB2312" w:eastAsia="仿宋_GB2312"/>
          <w:sz w:val="30"/>
          <w:szCs w:val="30"/>
        </w:rPr>
      </w:pPr>
      <w:r w:rsidRPr="00F97F56">
        <w:rPr>
          <w:rFonts w:ascii="仿宋_GB2312" w:eastAsia="仿宋_GB2312" w:hint="eastAsia"/>
          <w:sz w:val="30"/>
          <w:szCs w:val="30"/>
        </w:rPr>
        <w:t>录取原则</w:t>
      </w:r>
    </w:p>
    <w:p w:rsidR="00F97F56" w:rsidRPr="002953F9" w:rsidRDefault="00B84489" w:rsidP="00DC0CF7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0025E1">
        <w:rPr>
          <w:rFonts w:ascii="仿宋" w:eastAsia="仿宋" w:hAnsi="仿宋" w:hint="eastAsia"/>
          <w:sz w:val="30"/>
          <w:szCs w:val="30"/>
        </w:rPr>
        <w:t>学院对拟转入我院各专业学生通过综合评价，结合学生申请材料，对学生给出专业面试成绩。以专业面试成绩占70%、原专业学习所有学期专业必修课平均成绩及专业排名占30%计算其综合成绩并按专业分别排序，根据学校公布的当年各专业拟接收名额择优录取，确定学院拟接收转专业学生名单。</w:t>
      </w:r>
    </w:p>
    <w:p w:rsidR="0018756A" w:rsidRPr="00F97F56" w:rsidRDefault="00F97F56" w:rsidP="00F97F56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三、</w:t>
      </w:r>
      <w:r w:rsidR="0018756A" w:rsidRPr="00F97F56">
        <w:rPr>
          <w:rFonts w:ascii="仿宋_GB2312" w:eastAsia="仿宋_GB2312" w:hint="eastAsia"/>
          <w:sz w:val="30"/>
          <w:szCs w:val="30"/>
        </w:rPr>
        <w:t>转入本学院后的学习管理</w:t>
      </w:r>
      <w:r>
        <w:rPr>
          <w:rFonts w:ascii="仿宋_GB2312" w:eastAsia="仿宋_GB2312" w:hint="eastAsia"/>
          <w:sz w:val="30"/>
          <w:szCs w:val="30"/>
        </w:rPr>
        <w:t>要求</w:t>
      </w:r>
    </w:p>
    <w:p w:rsidR="0018756A" w:rsidRPr="00DC0CF7" w:rsidRDefault="00B84489" w:rsidP="00DC0CF7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0025E1">
        <w:rPr>
          <w:rFonts w:ascii="仿宋" w:eastAsia="仿宋" w:hAnsi="仿宋" w:hint="eastAsia"/>
          <w:sz w:val="30"/>
          <w:szCs w:val="30"/>
        </w:rPr>
        <w:t>一年级学生转入我院新专业后，除特殊情况，一般编入新专业同年级班级学习。二年级学生转入我院新专业后，一般建议编入新专业下一年级班级学习。课程补修及学分认定按照学校相关规定执行。</w:t>
      </w:r>
    </w:p>
    <w:p w:rsidR="00B84489" w:rsidRPr="000025E1" w:rsidRDefault="00406DFD" w:rsidP="00B84489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四、</w:t>
      </w:r>
      <w:r w:rsidR="00B84489" w:rsidRPr="000025E1">
        <w:rPr>
          <w:rFonts w:ascii="仿宋_GB2312" w:eastAsia="仿宋_GB2312" w:hint="eastAsia"/>
          <w:sz w:val="30"/>
          <w:szCs w:val="30"/>
        </w:rPr>
        <w:t>学院成立</w:t>
      </w:r>
      <w:r w:rsidR="00F97F31">
        <w:rPr>
          <w:rFonts w:ascii="仿宋_GB2312" w:eastAsia="仿宋_GB2312" w:hint="eastAsia"/>
          <w:sz w:val="30"/>
          <w:szCs w:val="30"/>
        </w:rPr>
        <w:t>以主管院领导、系主任、学工教师</w:t>
      </w:r>
      <w:r w:rsidR="00B84489" w:rsidRPr="000025E1">
        <w:rPr>
          <w:rFonts w:ascii="仿宋_GB2312" w:eastAsia="仿宋_GB2312" w:hint="eastAsia"/>
          <w:sz w:val="30"/>
          <w:szCs w:val="30"/>
        </w:rPr>
        <w:t>为主的本科生转</w:t>
      </w:r>
      <w:bookmarkStart w:id="0" w:name="_GoBack"/>
      <w:bookmarkEnd w:id="0"/>
      <w:r w:rsidR="00B84489" w:rsidRPr="000025E1">
        <w:rPr>
          <w:rFonts w:ascii="仿宋_GB2312" w:eastAsia="仿宋_GB2312" w:hint="eastAsia"/>
          <w:sz w:val="30"/>
          <w:szCs w:val="30"/>
        </w:rPr>
        <w:t>专业工作小组，负责转专业学生的资格审查、综合评价、考核录取</w:t>
      </w:r>
      <w:r w:rsidR="00F97F31">
        <w:rPr>
          <w:rFonts w:ascii="仿宋_GB2312" w:eastAsia="仿宋_GB2312" w:hint="eastAsia"/>
          <w:sz w:val="30"/>
          <w:szCs w:val="30"/>
        </w:rPr>
        <w:t>工作。学院安排专门教师负责学生转专业</w:t>
      </w:r>
      <w:r w:rsidR="00411694">
        <w:rPr>
          <w:rFonts w:ascii="仿宋_GB2312" w:eastAsia="仿宋_GB2312" w:hint="eastAsia"/>
          <w:sz w:val="30"/>
          <w:szCs w:val="30"/>
        </w:rPr>
        <w:t>的相关</w:t>
      </w:r>
      <w:r w:rsidR="00411694" w:rsidRPr="000025E1">
        <w:rPr>
          <w:rFonts w:ascii="仿宋_GB2312" w:eastAsia="仿宋_GB2312" w:hint="eastAsia"/>
          <w:sz w:val="30"/>
          <w:szCs w:val="30"/>
        </w:rPr>
        <w:t>咨询</w:t>
      </w:r>
      <w:r w:rsidR="00411694">
        <w:rPr>
          <w:rFonts w:ascii="仿宋_GB2312" w:eastAsia="仿宋_GB2312" w:hint="eastAsia"/>
          <w:sz w:val="30"/>
          <w:szCs w:val="30"/>
        </w:rPr>
        <w:t>和转专业后的学分认定</w:t>
      </w:r>
      <w:r w:rsidR="00B84489" w:rsidRPr="000025E1">
        <w:rPr>
          <w:rFonts w:ascii="仿宋_GB2312" w:eastAsia="仿宋_GB2312" w:hint="eastAsia"/>
          <w:sz w:val="30"/>
          <w:szCs w:val="30"/>
        </w:rPr>
        <w:t>工作。</w:t>
      </w:r>
      <w:r w:rsidR="00B84489">
        <w:rPr>
          <w:rFonts w:ascii="仿宋_GB2312" w:eastAsia="仿宋_GB2312" w:hint="eastAsia"/>
          <w:sz w:val="30"/>
          <w:szCs w:val="30"/>
        </w:rPr>
        <w:t>学院对转入及转出的</w:t>
      </w:r>
      <w:r w:rsidR="00B84489" w:rsidRPr="000025E1">
        <w:rPr>
          <w:rFonts w:ascii="仿宋_GB2312" w:eastAsia="仿宋_GB2312" w:hint="eastAsia"/>
          <w:sz w:val="30"/>
          <w:szCs w:val="30"/>
        </w:rPr>
        <w:t>转专业学生名单</w:t>
      </w:r>
      <w:r w:rsidR="00B84489">
        <w:rPr>
          <w:rFonts w:ascii="仿宋_GB2312" w:eastAsia="仿宋_GB2312" w:hint="eastAsia"/>
          <w:sz w:val="30"/>
          <w:szCs w:val="30"/>
        </w:rPr>
        <w:t>均按照学校要求</w:t>
      </w:r>
      <w:r w:rsidR="00B84489" w:rsidRPr="000025E1">
        <w:rPr>
          <w:rFonts w:ascii="仿宋_GB2312" w:eastAsia="仿宋_GB2312" w:hint="eastAsia"/>
          <w:sz w:val="30"/>
          <w:szCs w:val="30"/>
        </w:rPr>
        <w:t>在学院进行公示。</w:t>
      </w:r>
    </w:p>
    <w:p w:rsidR="00B84489" w:rsidRPr="00F97F31" w:rsidRDefault="00B84489" w:rsidP="00411694">
      <w:pPr>
        <w:ind w:firstLineChars="200" w:firstLine="600"/>
        <w:rPr>
          <w:rFonts w:ascii="仿宋_GB2312" w:eastAsia="仿宋_GB2312"/>
          <w:sz w:val="30"/>
          <w:szCs w:val="30"/>
        </w:rPr>
      </w:pPr>
      <w:r w:rsidRPr="000025E1">
        <w:rPr>
          <w:rFonts w:ascii="仿宋_GB2312" w:eastAsia="仿宋_GB2312" w:hint="eastAsia"/>
          <w:sz w:val="30"/>
          <w:szCs w:val="30"/>
        </w:rPr>
        <w:t xml:space="preserve">信息管理学院转专业咨询电话： 82427170  </w:t>
      </w:r>
      <w:r w:rsidR="00F97F31">
        <w:rPr>
          <w:rFonts w:ascii="仿宋_GB2312" w:eastAsia="仿宋_GB2312" w:hint="eastAsia"/>
          <w:sz w:val="30"/>
          <w:szCs w:val="30"/>
        </w:rPr>
        <w:t>潘</w:t>
      </w:r>
      <w:r w:rsidRPr="000025E1">
        <w:rPr>
          <w:rFonts w:ascii="仿宋_GB2312" w:eastAsia="仿宋_GB2312" w:hint="eastAsia"/>
          <w:sz w:val="30"/>
          <w:szCs w:val="30"/>
        </w:rPr>
        <w:t>老师</w:t>
      </w:r>
    </w:p>
    <w:p w:rsidR="00D163FC" w:rsidRPr="00406DFD" w:rsidRDefault="00D163FC" w:rsidP="0018756A">
      <w:pPr>
        <w:rPr>
          <w:rFonts w:ascii="仿宋_GB2312" w:eastAsia="仿宋_GB2312"/>
          <w:sz w:val="30"/>
          <w:szCs w:val="30"/>
        </w:rPr>
      </w:pPr>
    </w:p>
    <w:p w:rsidR="00411694" w:rsidRDefault="00411694" w:rsidP="00411694">
      <w:pPr>
        <w:jc w:val="righ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信息管理学院</w:t>
      </w:r>
    </w:p>
    <w:p w:rsidR="00D163FC" w:rsidRPr="00411694" w:rsidRDefault="00411694" w:rsidP="0018756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                                        </w:t>
      </w:r>
      <w:r>
        <w:rPr>
          <w:rFonts w:ascii="仿宋_GB2312" w:eastAsia="仿宋_GB2312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2016.4.18</w:t>
      </w:r>
    </w:p>
    <w:sectPr w:rsidR="00D163FC" w:rsidRPr="00411694" w:rsidSect="00726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975" w:rsidRDefault="002D1975" w:rsidP="002953F9">
      <w:r>
        <w:separator/>
      </w:r>
    </w:p>
  </w:endnote>
  <w:endnote w:type="continuationSeparator" w:id="0">
    <w:p w:rsidR="002D1975" w:rsidRDefault="002D1975" w:rsidP="00295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975" w:rsidRDefault="002D1975" w:rsidP="002953F9">
      <w:r>
        <w:separator/>
      </w:r>
    </w:p>
  </w:footnote>
  <w:footnote w:type="continuationSeparator" w:id="0">
    <w:p w:rsidR="002D1975" w:rsidRDefault="002D1975" w:rsidP="00295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233A1"/>
    <w:multiLevelType w:val="hybridMultilevel"/>
    <w:tmpl w:val="83B07C7E"/>
    <w:lvl w:ilvl="0" w:tplc="5A3635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71399"/>
    <w:multiLevelType w:val="hybridMultilevel"/>
    <w:tmpl w:val="214224DE"/>
    <w:lvl w:ilvl="0" w:tplc="29EA72D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0542F3"/>
    <w:multiLevelType w:val="hybridMultilevel"/>
    <w:tmpl w:val="423A026C"/>
    <w:lvl w:ilvl="0" w:tplc="4CA6E5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EC21F0"/>
    <w:multiLevelType w:val="hybridMultilevel"/>
    <w:tmpl w:val="7E144A8A"/>
    <w:lvl w:ilvl="0" w:tplc="1C02CB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56A"/>
    <w:rsid w:val="00115654"/>
    <w:rsid w:val="00157B92"/>
    <w:rsid w:val="0018756A"/>
    <w:rsid w:val="0022272E"/>
    <w:rsid w:val="002953F9"/>
    <w:rsid w:val="002A2D5A"/>
    <w:rsid w:val="002D1975"/>
    <w:rsid w:val="00406DFD"/>
    <w:rsid w:val="00411694"/>
    <w:rsid w:val="00447DED"/>
    <w:rsid w:val="004F2E70"/>
    <w:rsid w:val="00583E20"/>
    <w:rsid w:val="00597D12"/>
    <w:rsid w:val="005A77BA"/>
    <w:rsid w:val="0064587D"/>
    <w:rsid w:val="00674023"/>
    <w:rsid w:val="00726278"/>
    <w:rsid w:val="007C3263"/>
    <w:rsid w:val="00883BFE"/>
    <w:rsid w:val="00914371"/>
    <w:rsid w:val="0096777E"/>
    <w:rsid w:val="00B84489"/>
    <w:rsid w:val="00B86741"/>
    <w:rsid w:val="00BA7624"/>
    <w:rsid w:val="00C310AB"/>
    <w:rsid w:val="00C67C0C"/>
    <w:rsid w:val="00C76556"/>
    <w:rsid w:val="00D163FC"/>
    <w:rsid w:val="00D95D99"/>
    <w:rsid w:val="00DB4CEF"/>
    <w:rsid w:val="00DC0CF7"/>
    <w:rsid w:val="00F26930"/>
    <w:rsid w:val="00F97F31"/>
    <w:rsid w:val="00F9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04D578-15D9-4809-B800-4ABDDD3A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56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95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953F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95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953F9"/>
    <w:rPr>
      <w:sz w:val="18"/>
      <w:szCs w:val="18"/>
    </w:rPr>
  </w:style>
  <w:style w:type="table" w:styleId="a6">
    <w:name w:val="Table Grid"/>
    <w:basedOn w:val="a1"/>
    <w:uiPriority w:val="59"/>
    <w:rsid w:val="002953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C0CF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0C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128</Words>
  <Characters>733</Characters>
  <Application>Microsoft Office Word</Application>
  <DocSecurity>0</DocSecurity>
  <Lines>6</Lines>
  <Paragraphs>1</Paragraphs>
  <ScaleCrop>false</ScaleCrop>
  <Company>adminimi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xxmxxm</cp:lastModifiedBy>
  <cp:revision>3</cp:revision>
  <cp:lastPrinted>2016-04-19T01:24:00Z</cp:lastPrinted>
  <dcterms:created xsi:type="dcterms:W3CDTF">2016-04-19T01:26:00Z</dcterms:created>
  <dcterms:modified xsi:type="dcterms:W3CDTF">2016-04-22T00:35:00Z</dcterms:modified>
</cp:coreProperties>
</file>