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2E" w:rsidRPr="000858AD" w:rsidRDefault="005F342E" w:rsidP="0018756A">
      <w:pPr>
        <w:jc w:val="center"/>
        <w:rPr>
          <w:rFonts w:ascii="方正小标宋简体" w:eastAsia="方正小标宋简体" w:cs="Times New Roman"/>
          <w:sz w:val="36"/>
          <w:szCs w:val="36"/>
        </w:rPr>
      </w:pPr>
      <w:r w:rsidRPr="000858AD">
        <w:rPr>
          <w:rFonts w:ascii="方正小标宋简体" w:eastAsia="方正小标宋简体" w:cs="方正小标宋简体"/>
          <w:sz w:val="36"/>
          <w:szCs w:val="36"/>
        </w:rPr>
        <w:t>201</w:t>
      </w:r>
      <w:r w:rsidR="00883843">
        <w:rPr>
          <w:rFonts w:ascii="方正小标宋简体" w:eastAsia="方正小标宋简体" w:cs="方正小标宋简体" w:hint="eastAsia"/>
          <w:sz w:val="36"/>
          <w:szCs w:val="36"/>
        </w:rPr>
        <w:t>6</w:t>
      </w:r>
      <w:r w:rsidRPr="000858AD">
        <w:rPr>
          <w:rFonts w:ascii="方正小标宋简体" w:eastAsia="方正小标宋简体" w:cs="方正小标宋简体" w:hint="eastAsia"/>
          <w:sz w:val="36"/>
          <w:szCs w:val="36"/>
        </w:rPr>
        <w:t>年自动化学院转专业实施细则</w:t>
      </w:r>
    </w:p>
    <w:p w:rsidR="005F342E" w:rsidRDefault="005F342E" w:rsidP="00DC40E5">
      <w:pPr>
        <w:pStyle w:val="2"/>
        <w:spacing w:line="360" w:lineRule="auto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第一条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为贯彻实施《北京信息科技大学本科学生转专业管理办法》，提高学生学习的积极性、主动性和创造性，自动化学院制定本实施细则。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第二条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学院转专业工作依据</w:t>
      </w:r>
      <w:r w:rsidRPr="003715A2">
        <w:rPr>
          <w:rFonts w:hint="eastAsia"/>
        </w:rPr>
        <w:t>根据《北京信息科技大学本科学生转专业</w:t>
      </w:r>
      <w:r>
        <w:rPr>
          <w:rFonts w:hint="eastAsia"/>
        </w:rPr>
        <w:t>管理办法</w:t>
      </w:r>
      <w:r w:rsidRPr="003715A2">
        <w:rPr>
          <w:rFonts w:hint="eastAsia"/>
        </w:rPr>
        <w:t>》</w:t>
      </w:r>
      <w:r>
        <w:rPr>
          <w:rFonts w:hint="eastAsia"/>
        </w:rPr>
        <w:t>（</w:t>
      </w:r>
      <w:proofErr w:type="gramStart"/>
      <w:r w:rsidRPr="003715A2">
        <w:rPr>
          <w:rFonts w:hint="eastAsia"/>
        </w:rPr>
        <w:t>校教发</w:t>
      </w:r>
      <w:proofErr w:type="gramEnd"/>
      <w:r w:rsidRPr="003715A2">
        <w:rPr>
          <w:rFonts w:hint="eastAsia"/>
        </w:rPr>
        <w:t>〔</w:t>
      </w:r>
      <w:r w:rsidRPr="003715A2">
        <w:t>20</w:t>
      </w:r>
      <w:r>
        <w:t>13</w:t>
      </w:r>
      <w:r w:rsidRPr="003715A2">
        <w:rPr>
          <w:rFonts w:hint="eastAsia"/>
        </w:rPr>
        <w:t>〕</w:t>
      </w:r>
      <w:r>
        <w:t>120</w:t>
      </w:r>
      <w:r w:rsidRPr="003715A2">
        <w:rPr>
          <w:rFonts w:hint="eastAsia"/>
        </w:rPr>
        <w:t>号</w:t>
      </w:r>
      <w:r>
        <w:rPr>
          <w:rFonts w:hint="eastAsia"/>
        </w:rPr>
        <w:t>）执行。</w:t>
      </w:r>
      <w:r>
        <w:rPr>
          <w:rFonts w:hAnsi="华文仿宋" w:hint="eastAsia"/>
          <w:color w:val="000000"/>
        </w:rPr>
        <w:t>学院所属各专业本科学生申请转入本学院其他专业的程序和要求，与其他学院申请转入本学院各专业的程序和要求相同。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第三条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申请转入本学院各专业学生的接收条件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/>
          <w:color w:val="000000"/>
        </w:rPr>
      </w:pPr>
      <w:r>
        <w:rPr>
          <w:rFonts w:hAnsi="华文仿宋"/>
          <w:color w:val="000000"/>
        </w:rPr>
        <w:t>1.</w:t>
      </w:r>
      <w:r w:rsidRPr="00A34DCD">
        <w:rPr>
          <w:rFonts w:hAnsi="华文仿宋"/>
          <w:color w:val="000000"/>
        </w:rPr>
        <w:t xml:space="preserve"> </w:t>
      </w:r>
      <w:r>
        <w:rPr>
          <w:rFonts w:hAnsi="华文仿宋" w:hint="eastAsia"/>
          <w:color w:val="000000"/>
        </w:rPr>
        <w:t>未受到过学校和学院任何处分；</w:t>
      </w:r>
      <w:r>
        <w:rPr>
          <w:rFonts w:hAnsi="华文仿宋"/>
          <w:color w:val="000000"/>
        </w:rPr>
        <w:t xml:space="preserve"> 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/>
          <w:color w:val="000000"/>
        </w:rPr>
        <w:t xml:space="preserve">2. </w:t>
      </w:r>
      <w:r w:rsidRPr="00DC40E5">
        <w:rPr>
          <w:rFonts w:hAnsi="华文仿宋" w:hint="eastAsia"/>
        </w:rPr>
        <w:t>身心健康、</w:t>
      </w:r>
      <w:r>
        <w:rPr>
          <w:rFonts w:hAnsi="华文仿宋" w:hint="eastAsia"/>
          <w:color w:val="000000"/>
        </w:rPr>
        <w:t>品德良好，有较强的组织性和纪律性；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/>
          <w:color w:val="000000"/>
        </w:rPr>
        <w:t xml:space="preserve">3. </w:t>
      </w:r>
      <w:r>
        <w:rPr>
          <w:rFonts w:hAnsi="华文仿宋" w:hint="eastAsia"/>
          <w:color w:val="000000"/>
        </w:rPr>
        <w:t>对所转入专业有较浓厚的兴趣，学习能力较强；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/>
          <w:color w:val="000000"/>
        </w:rPr>
        <w:t xml:space="preserve">4. </w:t>
      </w:r>
      <w:r>
        <w:rPr>
          <w:rFonts w:hAnsi="华文仿宋" w:hint="eastAsia"/>
          <w:color w:val="000000"/>
        </w:rPr>
        <w:t>对所转入专业有一定的专业基础；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/>
          <w:color w:val="000000"/>
        </w:rPr>
        <w:t xml:space="preserve">5. </w:t>
      </w:r>
      <w:r>
        <w:rPr>
          <w:rFonts w:hAnsi="华文仿宋" w:hint="eastAsia"/>
          <w:color w:val="000000"/>
        </w:rPr>
        <w:t>转专业综合考核通过。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第四条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成立自动化学院本科学生转专业考核组</w:t>
      </w:r>
    </w:p>
    <w:p w:rsidR="005F342E" w:rsidRDefault="005F342E" w:rsidP="00DC40E5">
      <w:pPr>
        <w:pStyle w:val="2"/>
        <w:spacing w:line="360" w:lineRule="auto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学院针对本科学生转专业工作成立转专业考核组，学院转专业考核组由学院教学工作委员会、学院教学督导组或教学管理人员构成，人数应不少于</w:t>
      </w:r>
      <w:r>
        <w:rPr>
          <w:rFonts w:hAnsi="华文仿宋"/>
          <w:color w:val="000000"/>
        </w:rPr>
        <w:t>5</w:t>
      </w:r>
      <w:r>
        <w:rPr>
          <w:rFonts w:hAnsi="华文仿宋" w:hint="eastAsia"/>
          <w:color w:val="000000"/>
        </w:rPr>
        <w:t>人。学院转专业考核组主要负责转专业学生的资格审查工作，组织申请转入本学院各专业学生的综合考核和录取工作，以及对转入本学院各专业学生的原已获得课程学分的认定工作，同时承担学生转专业</w:t>
      </w:r>
      <w:r>
        <w:rPr>
          <w:rFonts w:hAnsi="华文仿宋" w:hint="eastAsia"/>
          <w:color w:val="000000"/>
        </w:rPr>
        <w:lastRenderedPageBreak/>
        <w:t>的咨询工作。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第五条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申请转入本学院各专业学生的综合考核</w:t>
      </w:r>
    </w:p>
    <w:p w:rsidR="005F342E" w:rsidRPr="005C1A9B" w:rsidRDefault="005F342E" w:rsidP="00DC40E5">
      <w:pPr>
        <w:pStyle w:val="2"/>
        <w:spacing w:line="360" w:lineRule="auto"/>
        <w:ind w:firstLineChars="0"/>
        <w:rPr>
          <w:rFonts w:hAnsi="华文仿宋" w:cs="Times New Roman"/>
        </w:rPr>
      </w:pPr>
      <w:r w:rsidRPr="005C1A9B">
        <w:rPr>
          <w:rFonts w:hAnsi="华文仿宋" w:hint="eastAsia"/>
        </w:rPr>
        <w:t>申请转入我</w:t>
      </w:r>
      <w:r>
        <w:rPr>
          <w:rFonts w:hAnsi="华文仿宋" w:hint="eastAsia"/>
        </w:rPr>
        <w:t>学院</w:t>
      </w:r>
      <w:r w:rsidRPr="005C1A9B">
        <w:rPr>
          <w:rFonts w:hAnsi="华文仿宋" w:hint="eastAsia"/>
        </w:rPr>
        <w:t>各专业的学生必须参加我</w:t>
      </w:r>
      <w:r>
        <w:rPr>
          <w:rFonts w:hAnsi="华文仿宋" w:hint="eastAsia"/>
        </w:rPr>
        <w:t>学院</w:t>
      </w:r>
      <w:r w:rsidRPr="005C1A9B">
        <w:rPr>
          <w:rFonts w:hAnsi="华文仿宋" w:hint="eastAsia"/>
        </w:rPr>
        <w:t>组织的转专业综合考试。综合考试分为笔试和面试两部分，笔试成绩占</w:t>
      </w:r>
      <w:r w:rsidRPr="005C1A9B">
        <w:rPr>
          <w:rFonts w:hAnsi="华文仿宋"/>
        </w:rPr>
        <w:t>60%</w:t>
      </w:r>
      <w:r w:rsidRPr="005C1A9B">
        <w:rPr>
          <w:rFonts w:hAnsi="华文仿宋" w:hint="eastAsia"/>
        </w:rPr>
        <w:t>，面试成绩占</w:t>
      </w:r>
      <w:r w:rsidRPr="005C1A9B">
        <w:rPr>
          <w:rFonts w:hAnsi="华文仿宋"/>
        </w:rPr>
        <w:t>40%</w:t>
      </w:r>
      <w:r w:rsidRPr="005C1A9B">
        <w:rPr>
          <w:rFonts w:hAnsi="华文仿宋" w:hint="eastAsia"/>
        </w:rPr>
        <w:t>，笔试和面试均采用百分制。</w:t>
      </w:r>
    </w:p>
    <w:p w:rsidR="005F342E" w:rsidRPr="005C1A9B" w:rsidRDefault="005F342E" w:rsidP="00DC40E5">
      <w:pPr>
        <w:pStyle w:val="2"/>
        <w:spacing w:line="360" w:lineRule="auto"/>
        <w:ind w:firstLineChars="0"/>
        <w:rPr>
          <w:rFonts w:hAnsi="华文仿宋" w:cs="Times New Roman"/>
        </w:rPr>
      </w:pPr>
      <w:r w:rsidRPr="005C1A9B">
        <w:rPr>
          <w:rFonts w:hAnsi="华文仿宋" w:hint="eastAsia"/>
        </w:rPr>
        <w:t>各专业笔试原则上选取一门</w:t>
      </w:r>
      <w:r>
        <w:rPr>
          <w:rFonts w:hAnsi="华文仿宋" w:hint="eastAsia"/>
        </w:rPr>
        <w:t>本</w:t>
      </w:r>
      <w:proofErr w:type="gramStart"/>
      <w:r w:rsidRPr="005C1A9B">
        <w:rPr>
          <w:rFonts w:hAnsi="华文仿宋" w:hint="eastAsia"/>
        </w:rPr>
        <w:t>专业专业</w:t>
      </w:r>
      <w:proofErr w:type="gramEnd"/>
      <w:r w:rsidRPr="005C1A9B">
        <w:rPr>
          <w:rFonts w:hAnsi="华文仿宋" w:hint="eastAsia"/>
        </w:rPr>
        <w:t>基础课进行考试，考试范围应符合学生申请转入专业所在年级的教学大纲要求。各专业笔试科目参见下表。</w:t>
      </w: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3159"/>
        <w:gridCol w:w="3160"/>
      </w:tblGrid>
      <w:tr w:rsidR="005F342E" w:rsidRPr="006063F8" w:rsidTr="00DC40E5">
        <w:trPr>
          <w:trHeight w:val="600"/>
        </w:trPr>
        <w:tc>
          <w:tcPr>
            <w:tcW w:w="108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 w:rsidRPr="005C1A9B">
              <w:rPr>
                <w:rFonts w:hAnsi="华文仿宋" w:hint="eastAsia"/>
              </w:rPr>
              <w:t>序号</w:t>
            </w:r>
          </w:p>
        </w:tc>
        <w:tc>
          <w:tcPr>
            <w:tcW w:w="3159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 w:rsidRPr="005C1A9B">
              <w:rPr>
                <w:rFonts w:hAnsi="华文仿宋" w:hint="eastAsia"/>
              </w:rPr>
              <w:t>专业</w:t>
            </w:r>
          </w:p>
        </w:tc>
        <w:tc>
          <w:tcPr>
            <w:tcW w:w="316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 w:rsidRPr="005C1A9B">
              <w:rPr>
                <w:rFonts w:hAnsi="华文仿宋" w:hint="eastAsia"/>
              </w:rPr>
              <w:t>笔试科目</w:t>
            </w:r>
          </w:p>
        </w:tc>
      </w:tr>
      <w:tr w:rsidR="005F342E" w:rsidRPr="006063F8" w:rsidTr="00DC40E5">
        <w:trPr>
          <w:trHeight w:val="450"/>
        </w:trPr>
        <w:tc>
          <w:tcPr>
            <w:tcW w:w="108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/>
              </w:rPr>
            </w:pPr>
            <w:r w:rsidRPr="005C1A9B">
              <w:rPr>
                <w:rFonts w:hAnsi="华文仿宋"/>
              </w:rPr>
              <w:t>1</w:t>
            </w:r>
          </w:p>
        </w:tc>
        <w:tc>
          <w:tcPr>
            <w:tcW w:w="3159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 w:hint="eastAsia"/>
              </w:rPr>
              <w:t>自动化</w:t>
            </w:r>
          </w:p>
        </w:tc>
        <w:tc>
          <w:tcPr>
            <w:tcW w:w="316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C</w:t>
            </w:r>
            <w:r>
              <w:rPr>
                <w:rFonts w:hAnsi="华文仿宋" w:hint="eastAsia"/>
              </w:rPr>
              <w:t>语言程序设计</w:t>
            </w:r>
          </w:p>
        </w:tc>
      </w:tr>
      <w:tr w:rsidR="005F342E" w:rsidRPr="006063F8" w:rsidTr="00DC40E5">
        <w:trPr>
          <w:trHeight w:val="465"/>
        </w:trPr>
        <w:tc>
          <w:tcPr>
            <w:tcW w:w="108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2</w:t>
            </w:r>
          </w:p>
        </w:tc>
        <w:tc>
          <w:tcPr>
            <w:tcW w:w="3159" w:type="dxa"/>
            <w:vAlign w:val="center"/>
          </w:tcPr>
          <w:p w:rsidR="005F342E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 w:hint="eastAsia"/>
              </w:rPr>
              <w:t>电气工程及其自动化</w:t>
            </w:r>
          </w:p>
        </w:tc>
        <w:tc>
          <w:tcPr>
            <w:tcW w:w="3160" w:type="dxa"/>
            <w:vAlign w:val="center"/>
          </w:tcPr>
          <w:p w:rsidR="005F342E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C</w:t>
            </w:r>
            <w:r>
              <w:rPr>
                <w:rFonts w:hAnsi="华文仿宋" w:hint="eastAsia"/>
              </w:rPr>
              <w:t>语言程序设计</w:t>
            </w:r>
          </w:p>
        </w:tc>
      </w:tr>
      <w:tr w:rsidR="005F342E" w:rsidRPr="006063F8" w:rsidTr="00DC40E5">
        <w:trPr>
          <w:trHeight w:val="465"/>
        </w:trPr>
        <w:tc>
          <w:tcPr>
            <w:tcW w:w="108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3</w:t>
            </w:r>
          </w:p>
        </w:tc>
        <w:tc>
          <w:tcPr>
            <w:tcW w:w="3159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 w:hint="eastAsia"/>
              </w:rPr>
              <w:t>智能科学与技术</w:t>
            </w:r>
          </w:p>
        </w:tc>
        <w:tc>
          <w:tcPr>
            <w:tcW w:w="316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C</w:t>
            </w:r>
            <w:r>
              <w:rPr>
                <w:rFonts w:hAnsi="华文仿宋" w:hint="eastAsia"/>
              </w:rPr>
              <w:t>语言程序设计</w:t>
            </w:r>
          </w:p>
        </w:tc>
      </w:tr>
      <w:tr w:rsidR="005F342E" w:rsidRPr="006063F8" w:rsidTr="00DC40E5">
        <w:trPr>
          <w:trHeight w:val="465"/>
        </w:trPr>
        <w:tc>
          <w:tcPr>
            <w:tcW w:w="1080" w:type="dxa"/>
            <w:vAlign w:val="center"/>
          </w:tcPr>
          <w:p w:rsidR="005F342E" w:rsidRPr="005C1A9B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4</w:t>
            </w:r>
          </w:p>
        </w:tc>
        <w:tc>
          <w:tcPr>
            <w:tcW w:w="3159" w:type="dxa"/>
            <w:vAlign w:val="center"/>
          </w:tcPr>
          <w:p w:rsidR="005F342E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 w:hint="eastAsia"/>
              </w:rPr>
              <w:t>自动化（卓越）</w:t>
            </w:r>
          </w:p>
        </w:tc>
        <w:tc>
          <w:tcPr>
            <w:tcW w:w="3160" w:type="dxa"/>
            <w:vAlign w:val="center"/>
          </w:tcPr>
          <w:p w:rsidR="005F342E" w:rsidRDefault="005F342E" w:rsidP="00DC40E5">
            <w:pPr>
              <w:pStyle w:val="2"/>
              <w:spacing w:line="360" w:lineRule="auto"/>
              <w:ind w:firstLineChars="0" w:firstLine="0"/>
              <w:jc w:val="center"/>
              <w:rPr>
                <w:rFonts w:hAnsi="华文仿宋" w:cs="Times New Roman"/>
              </w:rPr>
            </w:pPr>
            <w:r>
              <w:rPr>
                <w:rFonts w:hAnsi="华文仿宋"/>
              </w:rPr>
              <w:t>C</w:t>
            </w:r>
            <w:r>
              <w:rPr>
                <w:rFonts w:hAnsi="华文仿宋" w:hint="eastAsia"/>
              </w:rPr>
              <w:t>语言程序设计</w:t>
            </w:r>
          </w:p>
        </w:tc>
      </w:tr>
    </w:tbl>
    <w:p w:rsidR="005F342E" w:rsidRDefault="005F342E" w:rsidP="00DC40E5">
      <w:pPr>
        <w:pStyle w:val="2"/>
        <w:spacing w:line="360" w:lineRule="auto"/>
        <w:ind w:firstLineChars="0" w:firstLine="641"/>
        <w:rPr>
          <w:rFonts w:hAnsi="华文仿宋" w:cs="Times New Roman"/>
        </w:rPr>
      </w:pPr>
      <w:r w:rsidRPr="005C1A9B">
        <w:rPr>
          <w:rFonts w:hAnsi="华文仿宋" w:hint="eastAsia"/>
        </w:rPr>
        <w:t>面试由</w:t>
      </w:r>
      <w:r>
        <w:rPr>
          <w:rFonts w:hAnsi="华文仿宋" w:hint="eastAsia"/>
        </w:rPr>
        <w:t>各转入专业所在系组织实施。</w:t>
      </w:r>
      <w:r w:rsidRPr="005C1A9B">
        <w:rPr>
          <w:rFonts w:hAnsi="华文仿宋" w:hint="eastAsia"/>
        </w:rPr>
        <w:t>根据专业特点拟定，原则上主要考查学生对拟转入专业的认知情况和接受能力。</w:t>
      </w:r>
    </w:p>
    <w:p w:rsidR="005F342E" w:rsidRPr="00F458AD" w:rsidRDefault="005F342E" w:rsidP="00DC40E5">
      <w:pPr>
        <w:pStyle w:val="2"/>
        <w:spacing w:line="360" w:lineRule="auto"/>
        <w:ind w:firstLineChars="0" w:firstLine="641"/>
        <w:rPr>
          <w:rFonts w:hAnsi="华文仿宋" w:cs="Times New Roman"/>
        </w:rPr>
      </w:pPr>
      <w:r w:rsidRPr="005C1A9B">
        <w:rPr>
          <w:rFonts w:hAnsi="华文仿宋" w:hint="eastAsia"/>
        </w:rPr>
        <w:t>面试学生如有关于拟转入专业有关成果的资料应主动向</w:t>
      </w:r>
      <w:proofErr w:type="gramStart"/>
      <w:r w:rsidRPr="005C1A9B">
        <w:rPr>
          <w:rFonts w:hAnsi="华文仿宋" w:hint="eastAsia"/>
        </w:rPr>
        <w:t>面试</w:t>
      </w:r>
      <w:r>
        <w:rPr>
          <w:rFonts w:hAnsi="华文仿宋" w:hint="eastAsia"/>
        </w:rPr>
        <w:t>组</w:t>
      </w:r>
      <w:r w:rsidRPr="005C1A9B">
        <w:rPr>
          <w:rFonts w:hAnsi="华文仿宋" w:hint="eastAsia"/>
        </w:rPr>
        <w:t>出示</w:t>
      </w:r>
      <w:proofErr w:type="gramEnd"/>
      <w:r w:rsidRPr="005C1A9B">
        <w:rPr>
          <w:rFonts w:hAnsi="华文仿宋" w:hint="eastAsia"/>
        </w:rPr>
        <w:t>。</w:t>
      </w:r>
    </w:p>
    <w:p w:rsidR="005F342E" w:rsidRDefault="005F342E" w:rsidP="00DC40E5">
      <w:pPr>
        <w:pStyle w:val="2"/>
        <w:spacing w:line="360" w:lineRule="auto"/>
        <w:ind w:firstLineChars="0" w:firstLine="641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第六条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申请转入本学院各专业学生的录取办法</w:t>
      </w:r>
    </w:p>
    <w:p w:rsidR="005F342E" w:rsidRDefault="005F342E" w:rsidP="00DC40E5">
      <w:pPr>
        <w:pStyle w:val="2"/>
        <w:spacing w:line="360" w:lineRule="auto"/>
        <w:ind w:firstLineChars="0" w:firstLine="641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综合考试结束后，转专业考核组应给出应试学生的综合评定。录取分数线</w:t>
      </w:r>
      <w:proofErr w:type="gramStart"/>
      <w:r>
        <w:rPr>
          <w:rFonts w:hAnsi="华文仿宋" w:hint="eastAsia"/>
          <w:color w:val="000000"/>
        </w:rPr>
        <w:t>由转专业</w:t>
      </w:r>
      <w:proofErr w:type="gramEnd"/>
      <w:r>
        <w:rPr>
          <w:rFonts w:hAnsi="华文仿宋" w:hint="eastAsia"/>
          <w:color w:val="000000"/>
        </w:rPr>
        <w:t>考核组根据实际情况划定。转专业考核组将拟录取转专业学生情况报我院主管教学院长，由主管教学院长在《北京信息科技大学学生转专业申请审批表》</w:t>
      </w:r>
      <w:r>
        <w:rPr>
          <w:rFonts w:hAnsi="华文仿宋" w:hint="eastAsia"/>
          <w:color w:val="000000"/>
        </w:rPr>
        <w:lastRenderedPageBreak/>
        <w:t>“接收学院意见”</w:t>
      </w:r>
      <w:proofErr w:type="gramStart"/>
      <w:r>
        <w:rPr>
          <w:rFonts w:hAnsi="华文仿宋" w:hint="eastAsia"/>
          <w:color w:val="000000"/>
        </w:rPr>
        <w:t>栏签署</w:t>
      </w:r>
      <w:proofErr w:type="gramEnd"/>
      <w:r>
        <w:rPr>
          <w:rFonts w:hAnsi="华文仿宋" w:hint="eastAsia"/>
          <w:color w:val="000000"/>
        </w:rPr>
        <w:t>意见后上报教务处。</w:t>
      </w:r>
    </w:p>
    <w:p w:rsidR="005F342E" w:rsidRDefault="005F342E" w:rsidP="00DC40E5">
      <w:pPr>
        <w:pStyle w:val="2"/>
        <w:spacing w:line="360" w:lineRule="auto"/>
        <w:ind w:firstLineChars="0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经过转专业考核组审议，申请转专业理由为“学生留级或复学时，原所在专业无后继班级”</w:t>
      </w:r>
      <w:proofErr w:type="gramStart"/>
      <w:r>
        <w:rPr>
          <w:rFonts w:hAnsi="华文仿宋" w:hint="eastAsia"/>
          <w:color w:val="000000"/>
        </w:rPr>
        <w:t>《</w:t>
      </w:r>
      <w:proofErr w:type="gramEnd"/>
      <w:r>
        <w:rPr>
          <w:rFonts w:hAnsi="华文仿宋" w:hint="eastAsia"/>
          <w:color w:val="000000"/>
        </w:rPr>
        <w:t>北京信息科技大学本科学生转专业管理办法第一条第二款）的学生确实不适合在其申请转入专业学习的，转专业考核组应给出对该生转专业的进一步建议，并将情况上报教务处。</w:t>
      </w:r>
    </w:p>
    <w:p w:rsidR="005F342E" w:rsidRPr="001C1BD8" w:rsidRDefault="005F342E" w:rsidP="00DC40E5">
      <w:pPr>
        <w:pStyle w:val="2"/>
        <w:spacing w:line="360" w:lineRule="auto"/>
        <w:ind w:left="640" w:firstLineChars="0" w:firstLine="0"/>
        <w:rPr>
          <w:rFonts w:hAnsi="华文仿宋" w:cs="Times New Roman"/>
          <w:color w:val="000000"/>
        </w:rPr>
      </w:pPr>
      <w:r>
        <w:rPr>
          <w:rFonts w:hAnsi="华文仿宋" w:hint="eastAsia"/>
          <w:color w:val="000000"/>
        </w:rPr>
        <w:t>第七条</w:t>
      </w:r>
      <w:r>
        <w:rPr>
          <w:rFonts w:hAnsi="华文仿宋"/>
          <w:color w:val="000000"/>
        </w:rPr>
        <w:t xml:space="preserve">  </w:t>
      </w:r>
      <w:r>
        <w:rPr>
          <w:rFonts w:hAnsi="华文仿宋" w:hint="eastAsia"/>
          <w:color w:val="000000"/>
        </w:rPr>
        <w:t>申请转入本学院各专业学生的人数限制要求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0"/>
        <w:gridCol w:w="2836"/>
        <w:gridCol w:w="1134"/>
        <w:gridCol w:w="1701"/>
        <w:gridCol w:w="1701"/>
      </w:tblGrid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cs="仿宋_GB2312" w:hint="eastAsia"/>
                <w:sz w:val="28"/>
                <w:szCs w:val="28"/>
              </w:rPr>
              <w:t>拟接收专业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cs="仿宋_GB2312" w:hint="eastAsia"/>
                <w:sz w:val="28"/>
                <w:szCs w:val="28"/>
              </w:rPr>
              <w:t>年级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cs="仿宋_GB2312" w:hint="eastAsia"/>
                <w:sz w:val="28"/>
                <w:szCs w:val="28"/>
              </w:rPr>
              <w:t>拟接收人数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cs="仿宋_GB2312" w:hint="eastAsia"/>
                <w:sz w:val="28"/>
                <w:szCs w:val="28"/>
              </w:rPr>
              <w:t>备注</w:t>
            </w: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1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自动化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883843">
              <w:rPr>
                <w:rFonts w:ascii="仿宋_GB2312" w:eastAsia="仿宋_GB2312" w:hAnsi="宋体" w:cs="仿宋_GB2312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F342E" w:rsidRPr="006063F8" w:rsidRDefault="000A4075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2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自动化（卓越）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883843">
              <w:rPr>
                <w:rFonts w:ascii="仿宋_GB2312" w:eastAsia="仿宋_GB2312" w:hAnsi="宋体" w:cs="仿宋_GB2312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F342E" w:rsidRPr="006063F8" w:rsidRDefault="000A4075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3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电气工程及其自动化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0A4075">
              <w:rPr>
                <w:rFonts w:ascii="仿宋_GB2312" w:eastAsia="仿宋_GB2312" w:hAnsi="宋体" w:cs="仿宋_GB2312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F342E" w:rsidRPr="006063F8" w:rsidRDefault="000A4075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4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智能科学与技术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0A4075">
              <w:rPr>
                <w:rFonts w:ascii="仿宋_GB2312" w:eastAsia="仿宋_GB2312" w:hAnsi="宋体" w:cs="仿宋_GB2312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F342E" w:rsidRPr="006063F8" w:rsidRDefault="000A4075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5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自动化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0A4075">
              <w:rPr>
                <w:rFonts w:ascii="仿宋_GB2312" w:eastAsia="仿宋_GB2312" w:hAnsi="宋体" w:cs="仿宋_GB2312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6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自动化（卓越）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0A4075">
              <w:rPr>
                <w:rFonts w:ascii="仿宋_GB2312" w:eastAsia="仿宋_GB2312" w:hAnsi="宋体" w:cs="仿宋_GB2312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F342E" w:rsidRPr="006063F8" w:rsidRDefault="00E64CED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7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电气工程及其自动化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0A4075">
              <w:rPr>
                <w:rFonts w:ascii="仿宋_GB2312" w:eastAsia="仿宋_GB2312" w:hAnsi="宋体" w:cs="仿宋_GB2312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  <w:tr w:rsidR="005F342E" w:rsidRPr="006063F8">
        <w:tc>
          <w:tcPr>
            <w:tcW w:w="850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cs="仿宋_GB2312"/>
                <w:sz w:val="28"/>
                <w:szCs w:val="28"/>
              </w:rPr>
              <w:t>8</w:t>
            </w:r>
          </w:p>
        </w:tc>
        <w:tc>
          <w:tcPr>
            <w:tcW w:w="2836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 w:hint="eastAsia"/>
                <w:sz w:val="28"/>
                <w:szCs w:val="28"/>
              </w:rPr>
              <w:t>智能科学与技术</w:t>
            </w:r>
          </w:p>
        </w:tc>
        <w:tc>
          <w:tcPr>
            <w:tcW w:w="1134" w:type="dxa"/>
          </w:tcPr>
          <w:p w:rsidR="005F342E" w:rsidRPr="006063F8" w:rsidRDefault="005F342E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 w:rsidRPr="006063F8">
              <w:rPr>
                <w:rFonts w:ascii="仿宋_GB2312" w:eastAsia="仿宋_GB2312" w:hAnsi="宋体" w:cs="仿宋_GB2312"/>
                <w:sz w:val="28"/>
                <w:szCs w:val="28"/>
              </w:rPr>
              <w:t>201</w:t>
            </w:r>
            <w:r w:rsidR="000A4075">
              <w:rPr>
                <w:rFonts w:ascii="仿宋_GB2312" w:eastAsia="仿宋_GB2312" w:hAnsi="宋体" w:cs="仿宋_GB2312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F342E" w:rsidRPr="006063F8" w:rsidRDefault="00E64CED" w:rsidP="00DC40E5">
            <w:pPr>
              <w:spacing w:line="360" w:lineRule="auto"/>
              <w:jc w:val="center"/>
              <w:rPr>
                <w:rFonts w:ascii="仿宋_GB2312" w:eastAsia="仿宋_GB2312" w:hAnsi="宋体" w:cs="仿宋_GB2312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F342E" w:rsidRPr="006063F8" w:rsidRDefault="005F342E" w:rsidP="00DC40E5">
            <w:pPr>
              <w:spacing w:line="360" w:lineRule="auto"/>
              <w:rPr>
                <w:rFonts w:ascii="仿宋_GB2312" w:eastAsia="仿宋_GB2312" w:cs="Times New Roman"/>
              </w:rPr>
            </w:pPr>
          </w:p>
        </w:tc>
      </w:tr>
    </w:tbl>
    <w:p w:rsidR="005F342E" w:rsidRPr="001C1BD8" w:rsidRDefault="005F342E" w:rsidP="00DC40E5">
      <w:pPr>
        <w:spacing w:line="360" w:lineRule="auto"/>
        <w:ind w:firstLineChars="200" w:firstLine="640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第八条</w:t>
      </w:r>
      <w:r>
        <w:rPr>
          <w:rFonts w:ascii="仿宋_GB2312" w:eastAsia="仿宋_GB2312" w:cs="仿宋_GB2312"/>
          <w:sz w:val="32"/>
          <w:szCs w:val="32"/>
        </w:rPr>
        <w:t xml:space="preserve">  </w:t>
      </w:r>
      <w:r w:rsidRPr="001C1BD8">
        <w:rPr>
          <w:rFonts w:ascii="仿宋_GB2312" w:eastAsia="仿宋_GB2312" w:cs="仿宋_GB2312" w:hint="eastAsia"/>
          <w:sz w:val="32"/>
          <w:szCs w:val="32"/>
        </w:rPr>
        <w:t>转入本学院后的学习管理要求</w:t>
      </w:r>
    </w:p>
    <w:p w:rsidR="005F342E" w:rsidRPr="00DC40E5" w:rsidRDefault="005F342E" w:rsidP="00DC40E5">
      <w:pPr>
        <w:pStyle w:val="2"/>
        <w:spacing w:line="360" w:lineRule="auto"/>
        <w:ind w:firstLineChars="150" w:firstLine="450"/>
        <w:rPr>
          <w:rFonts w:hAnsi="华文仿宋" w:cs="Times New Roman"/>
        </w:rPr>
      </w:pPr>
      <w:r>
        <w:rPr>
          <w:sz w:val="30"/>
          <w:szCs w:val="30"/>
        </w:rPr>
        <w:t xml:space="preserve"> </w:t>
      </w:r>
      <w:r w:rsidRPr="00DC40E5">
        <w:rPr>
          <w:rFonts w:hAnsi="华文仿宋" w:hint="eastAsia"/>
        </w:rPr>
        <w:t>学生转入自动化学院各专业后，大</w:t>
      </w:r>
      <w:proofErr w:type="gramStart"/>
      <w:r w:rsidRPr="00DC40E5">
        <w:rPr>
          <w:rFonts w:hAnsi="华文仿宋" w:hint="eastAsia"/>
        </w:rPr>
        <w:t>一</w:t>
      </w:r>
      <w:proofErr w:type="gramEnd"/>
      <w:r w:rsidRPr="00DC40E5">
        <w:rPr>
          <w:rFonts w:hAnsi="华文仿宋" w:hint="eastAsia"/>
        </w:rPr>
        <w:t>学生转入本年级学习，大二学生应编入下一年级的班级学习。转专业学生应完成转入专业所在年级的教学计划。学生在原专业已获得的课程学分认定遵照《北京信息科技大学本科学生转专业管理办法》有关条款执行。</w:t>
      </w:r>
    </w:p>
    <w:p w:rsidR="005F342E" w:rsidRPr="00406DFD" w:rsidRDefault="005F342E" w:rsidP="00DC40E5">
      <w:pPr>
        <w:spacing w:line="360" w:lineRule="auto"/>
        <w:rPr>
          <w:rFonts w:ascii="仿宋_GB2312" w:eastAsia="仿宋_GB2312" w:cs="Times New Roman"/>
          <w:sz w:val="30"/>
          <w:szCs w:val="30"/>
        </w:rPr>
      </w:pPr>
    </w:p>
    <w:p w:rsidR="005F342E" w:rsidRDefault="005F342E" w:rsidP="00DC40E5">
      <w:pPr>
        <w:pStyle w:val="2"/>
        <w:spacing w:line="360" w:lineRule="auto"/>
        <w:ind w:firstLineChars="0"/>
        <w:rPr>
          <w:color w:val="000000"/>
        </w:rPr>
      </w:pPr>
      <w:r>
        <w:rPr>
          <w:rFonts w:hint="eastAsia"/>
          <w:color w:val="000000"/>
        </w:rPr>
        <w:t>本实施细则自公布之日起执行，未尽事宜由学院转专业考核组决定。</w:t>
      </w:r>
      <w:r>
        <w:rPr>
          <w:color w:val="000000"/>
        </w:rPr>
        <w:t xml:space="preserve"> </w:t>
      </w:r>
    </w:p>
    <w:p w:rsidR="005F342E" w:rsidRDefault="005F342E" w:rsidP="00DC40E5">
      <w:pPr>
        <w:pStyle w:val="2"/>
        <w:spacing w:line="360" w:lineRule="auto"/>
        <w:ind w:firstLineChars="1900" w:firstLine="6080"/>
        <w:rPr>
          <w:rFonts w:cs="Times New Roman"/>
          <w:color w:val="000000"/>
        </w:rPr>
      </w:pPr>
      <w:r>
        <w:rPr>
          <w:rFonts w:hint="eastAsia"/>
          <w:color w:val="000000"/>
        </w:rPr>
        <w:t>自动化学院</w:t>
      </w:r>
    </w:p>
    <w:p w:rsidR="005F342E" w:rsidRDefault="005F342E" w:rsidP="00DC40E5">
      <w:pPr>
        <w:pStyle w:val="2"/>
        <w:spacing w:line="360" w:lineRule="auto"/>
        <w:ind w:firstLineChars="1800" w:firstLine="5760"/>
        <w:rPr>
          <w:rFonts w:cs="Times New Roman"/>
          <w:color w:val="000000"/>
        </w:rPr>
      </w:pPr>
      <w:r>
        <w:rPr>
          <w:color w:val="000000"/>
        </w:rPr>
        <w:t>201</w:t>
      </w:r>
      <w:r w:rsidR="000A4075"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年</w:t>
      </w:r>
      <w:r>
        <w:rPr>
          <w:color w:val="000000"/>
        </w:rPr>
        <w:t>4</w:t>
      </w:r>
      <w:r>
        <w:rPr>
          <w:rFonts w:hint="eastAsia"/>
          <w:color w:val="000000"/>
        </w:rPr>
        <w:t>月</w:t>
      </w:r>
      <w:r w:rsidR="000A4075">
        <w:rPr>
          <w:rFonts w:hint="eastAsia"/>
          <w:color w:val="000000"/>
        </w:rPr>
        <w:t>18</w:t>
      </w:r>
      <w:r>
        <w:rPr>
          <w:rFonts w:hint="eastAsia"/>
          <w:color w:val="000000"/>
        </w:rPr>
        <w:t>日</w:t>
      </w:r>
    </w:p>
    <w:p w:rsidR="005F342E" w:rsidRDefault="005F342E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  <w:r>
        <w:rPr>
          <w:rFonts w:ascii="仿宋_GB2312" w:eastAsia="仿宋_GB2312" w:cs="Times New Roman" w:hint="eastAsia"/>
          <w:sz w:val="30"/>
          <w:szCs w:val="30"/>
        </w:rPr>
        <w:lastRenderedPageBreak/>
        <w:t>附：</w:t>
      </w: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  <w:r>
        <w:rPr>
          <w:rFonts w:ascii="仿宋_GB2312" w:eastAsia="仿宋_GB2312" w:cs="Times New Roman" w:hint="eastAsia"/>
          <w:sz w:val="30"/>
          <w:szCs w:val="30"/>
        </w:rPr>
        <w:t xml:space="preserve">             自动化学院转专业考核组成员</w:t>
      </w:r>
    </w:p>
    <w:p w:rsidR="008C68BB" w:rsidRDefault="008C68BB" w:rsidP="0018756A">
      <w:pPr>
        <w:rPr>
          <w:rFonts w:ascii="仿宋_GB2312" w:eastAsia="仿宋_GB2312" w:cs="Times New Roman" w:hint="eastAsia"/>
          <w:sz w:val="30"/>
          <w:szCs w:val="30"/>
        </w:rPr>
      </w:pPr>
      <w:r>
        <w:rPr>
          <w:rFonts w:ascii="仿宋_GB2312" w:eastAsia="仿宋_GB2312" w:cs="Times New Roman" w:hint="eastAsia"/>
          <w:sz w:val="30"/>
          <w:szCs w:val="30"/>
        </w:rPr>
        <w:t>组长：陈雯柏</w:t>
      </w:r>
    </w:p>
    <w:p w:rsidR="008C68BB" w:rsidRPr="008C68BB" w:rsidRDefault="008C68BB" w:rsidP="0018756A">
      <w:pPr>
        <w:rPr>
          <w:rFonts w:ascii="仿宋_GB2312" w:eastAsia="仿宋_GB2312" w:cs="Times New Roman"/>
          <w:sz w:val="30"/>
          <w:szCs w:val="30"/>
        </w:rPr>
      </w:pPr>
      <w:r>
        <w:rPr>
          <w:rFonts w:ascii="仿宋_GB2312" w:eastAsia="仿宋_GB2312" w:cs="Times New Roman" w:hint="eastAsia"/>
          <w:sz w:val="30"/>
          <w:szCs w:val="30"/>
        </w:rPr>
        <w:t>成员：厉虹、曹荣敏、吴细宝</w:t>
      </w:r>
      <w:r w:rsidR="00B9664E">
        <w:rPr>
          <w:rFonts w:ascii="仿宋_GB2312" w:eastAsia="仿宋_GB2312" w:cs="Times New Roman" w:hint="eastAsia"/>
          <w:sz w:val="30"/>
          <w:szCs w:val="30"/>
        </w:rPr>
        <w:t>、范军芳、付兴建、杨秀媛</w:t>
      </w:r>
      <w:bookmarkStart w:id="0" w:name="_GoBack"/>
      <w:bookmarkEnd w:id="0"/>
    </w:p>
    <w:sectPr w:rsidR="008C68BB" w:rsidRPr="008C68BB" w:rsidSect="0072627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1B8" w:rsidRDefault="00E301B8" w:rsidP="002953F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301B8" w:rsidRDefault="00E301B8" w:rsidP="002953F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80329"/>
      <w:docPartObj>
        <w:docPartGallery w:val="Page Numbers (Bottom of Page)"/>
        <w:docPartUnique/>
      </w:docPartObj>
    </w:sdtPr>
    <w:sdtContent>
      <w:p w:rsidR="00CD05E2" w:rsidRDefault="00CD05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64E" w:rsidRPr="00B9664E">
          <w:rPr>
            <w:noProof/>
            <w:lang w:val="zh-CN"/>
          </w:rPr>
          <w:t>5</w:t>
        </w:r>
        <w:r>
          <w:fldChar w:fldCharType="end"/>
        </w:r>
      </w:p>
    </w:sdtContent>
  </w:sdt>
  <w:p w:rsidR="00CD05E2" w:rsidRDefault="00CD05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1B8" w:rsidRDefault="00E301B8" w:rsidP="002953F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301B8" w:rsidRDefault="00E301B8" w:rsidP="002953F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3A1"/>
    <w:multiLevelType w:val="hybridMultilevel"/>
    <w:tmpl w:val="83B07C7E"/>
    <w:lvl w:ilvl="0" w:tplc="5A36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71399"/>
    <w:multiLevelType w:val="hybridMultilevel"/>
    <w:tmpl w:val="214224DE"/>
    <w:lvl w:ilvl="0" w:tplc="29EA72D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542F3"/>
    <w:multiLevelType w:val="hybridMultilevel"/>
    <w:tmpl w:val="423A026C"/>
    <w:lvl w:ilvl="0" w:tplc="4CA6E5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C21F0"/>
    <w:multiLevelType w:val="hybridMultilevel"/>
    <w:tmpl w:val="7E144A8A"/>
    <w:lvl w:ilvl="0" w:tplc="1C02CB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6A"/>
    <w:rsid w:val="00046166"/>
    <w:rsid w:val="000858AD"/>
    <w:rsid w:val="00094807"/>
    <w:rsid w:val="000A4075"/>
    <w:rsid w:val="000D7CAF"/>
    <w:rsid w:val="000F7581"/>
    <w:rsid w:val="00115654"/>
    <w:rsid w:val="0018756A"/>
    <w:rsid w:val="001C1BD8"/>
    <w:rsid w:val="001E04D6"/>
    <w:rsid w:val="0022272E"/>
    <w:rsid w:val="00277DA4"/>
    <w:rsid w:val="002953F9"/>
    <w:rsid w:val="002A2D5A"/>
    <w:rsid w:val="002E09DD"/>
    <w:rsid w:val="003715A2"/>
    <w:rsid w:val="003A5E86"/>
    <w:rsid w:val="00406DFD"/>
    <w:rsid w:val="00493687"/>
    <w:rsid w:val="004D0397"/>
    <w:rsid w:val="004D16FF"/>
    <w:rsid w:val="004F1846"/>
    <w:rsid w:val="004F2E70"/>
    <w:rsid w:val="00583E20"/>
    <w:rsid w:val="005A77BA"/>
    <w:rsid w:val="005C1A9B"/>
    <w:rsid w:val="005F342E"/>
    <w:rsid w:val="006063F8"/>
    <w:rsid w:val="00674023"/>
    <w:rsid w:val="006C6A87"/>
    <w:rsid w:val="006D3F1C"/>
    <w:rsid w:val="006E034A"/>
    <w:rsid w:val="00726278"/>
    <w:rsid w:val="007722C7"/>
    <w:rsid w:val="007C3263"/>
    <w:rsid w:val="007E3E33"/>
    <w:rsid w:val="008025B2"/>
    <w:rsid w:val="008315DE"/>
    <w:rsid w:val="00850761"/>
    <w:rsid w:val="00883843"/>
    <w:rsid w:val="008C68BB"/>
    <w:rsid w:val="009B0333"/>
    <w:rsid w:val="00A34DCD"/>
    <w:rsid w:val="00A40133"/>
    <w:rsid w:val="00A47071"/>
    <w:rsid w:val="00A54537"/>
    <w:rsid w:val="00B06671"/>
    <w:rsid w:val="00B86741"/>
    <w:rsid w:val="00B9664E"/>
    <w:rsid w:val="00BA7624"/>
    <w:rsid w:val="00BC7A2F"/>
    <w:rsid w:val="00C310AB"/>
    <w:rsid w:val="00C67C0C"/>
    <w:rsid w:val="00C76556"/>
    <w:rsid w:val="00CA26B8"/>
    <w:rsid w:val="00CC676C"/>
    <w:rsid w:val="00CD05E2"/>
    <w:rsid w:val="00CF7B10"/>
    <w:rsid w:val="00D0066E"/>
    <w:rsid w:val="00D163FC"/>
    <w:rsid w:val="00D32951"/>
    <w:rsid w:val="00D83A61"/>
    <w:rsid w:val="00D871ED"/>
    <w:rsid w:val="00DC40E5"/>
    <w:rsid w:val="00DE5742"/>
    <w:rsid w:val="00E301B8"/>
    <w:rsid w:val="00E55F31"/>
    <w:rsid w:val="00E64CED"/>
    <w:rsid w:val="00EA2827"/>
    <w:rsid w:val="00F117EC"/>
    <w:rsid w:val="00F458AD"/>
    <w:rsid w:val="00F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7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875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29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2953F9"/>
    <w:rPr>
      <w:sz w:val="18"/>
      <w:szCs w:val="18"/>
    </w:rPr>
  </w:style>
  <w:style w:type="paragraph" w:styleId="a5">
    <w:name w:val="footer"/>
    <w:basedOn w:val="a"/>
    <w:link w:val="Char0"/>
    <w:uiPriority w:val="99"/>
    <w:rsid w:val="0029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2953F9"/>
    <w:rPr>
      <w:sz w:val="18"/>
      <w:szCs w:val="18"/>
    </w:rPr>
  </w:style>
  <w:style w:type="table" w:styleId="a6">
    <w:name w:val="Table Grid"/>
    <w:basedOn w:val="a1"/>
    <w:uiPriority w:val="99"/>
    <w:rsid w:val="002953F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Indent 2"/>
    <w:basedOn w:val="a"/>
    <w:link w:val="2Char"/>
    <w:uiPriority w:val="99"/>
    <w:rsid w:val="008025B2"/>
    <w:pPr>
      <w:spacing w:line="520" w:lineRule="exact"/>
      <w:ind w:firstLineChars="200" w:firstLine="640"/>
    </w:pPr>
    <w:rPr>
      <w:rFonts w:ascii="仿宋_GB2312" w:eastAsia="仿宋_GB2312" w:hAnsi="Times New Roman" w:cs="仿宋_GB2312"/>
      <w:sz w:val="32"/>
      <w:szCs w:val="32"/>
    </w:rPr>
  </w:style>
  <w:style w:type="character" w:customStyle="1" w:styleId="2Char">
    <w:name w:val="正文文本缩进 2 Char"/>
    <w:basedOn w:val="a0"/>
    <w:link w:val="2"/>
    <w:uiPriority w:val="99"/>
    <w:locked/>
    <w:rsid w:val="008025B2"/>
    <w:rPr>
      <w:rFonts w:ascii="仿宋_GB2312" w:eastAsia="仿宋_GB2312" w:hAnsi="Times New Roman" w:cs="仿宋_GB2312"/>
      <w:sz w:val="30"/>
      <w:szCs w:val="30"/>
    </w:rPr>
  </w:style>
  <w:style w:type="paragraph" w:styleId="a7">
    <w:name w:val="Balloon Text"/>
    <w:basedOn w:val="a"/>
    <w:link w:val="Char1"/>
    <w:uiPriority w:val="99"/>
    <w:semiHidden/>
    <w:rsid w:val="009B03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9B03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7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875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29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2953F9"/>
    <w:rPr>
      <w:sz w:val="18"/>
      <w:szCs w:val="18"/>
    </w:rPr>
  </w:style>
  <w:style w:type="paragraph" w:styleId="a5">
    <w:name w:val="footer"/>
    <w:basedOn w:val="a"/>
    <w:link w:val="Char0"/>
    <w:uiPriority w:val="99"/>
    <w:rsid w:val="0029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2953F9"/>
    <w:rPr>
      <w:sz w:val="18"/>
      <w:szCs w:val="18"/>
    </w:rPr>
  </w:style>
  <w:style w:type="table" w:styleId="a6">
    <w:name w:val="Table Grid"/>
    <w:basedOn w:val="a1"/>
    <w:uiPriority w:val="99"/>
    <w:rsid w:val="002953F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Indent 2"/>
    <w:basedOn w:val="a"/>
    <w:link w:val="2Char"/>
    <w:uiPriority w:val="99"/>
    <w:rsid w:val="008025B2"/>
    <w:pPr>
      <w:spacing w:line="520" w:lineRule="exact"/>
      <w:ind w:firstLineChars="200" w:firstLine="640"/>
    </w:pPr>
    <w:rPr>
      <w:rFonts w:ascii="仿宋_GB2312" w:eastAsia="仿宋_GB2312" w:hAnsi="Times New Roman" w:cs="仿宋_GB2312"/>
      <w:sz w:val="32"/>
      <w:szCs w:val="32"/>
    </w:rPr>
  </w:style>
  <w:style w:type="character" w:customStyle="1" w:styleId="2Char">
    <w:name w:val="正文文本缩进 2 Char"/>
    <w:basedOn w:val="a0"/>
    <w:link w:val="2"/>
    <w:uiPriority w:val="99"/>
    <w:locked/>
    <w:rsid w:val="008025B2"/>
    <w:rPr>
      <w:rFonts w:ascii="仿宋_GB2312" w:eastAsia="仿宋_GB2312" w:hAnsi="Times New Roman" w:cs="仿宋_GB2312"/>
      <w:sz w:val="30"/>
      <w:szCs w:val="30"/>
    </w:rPr>
  </w:style>
  <w:style w:type="paragraph" w:styleId="a7">
    <w:name w:val="Balloon Text"/>
    <w:basedOn w:val="a"/>
    <w:link w:val="Char1"/>
    <w:uiPriority w:val="99"/>
    <w:semiHidden/>
    <w:rsid w:val="009B03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9B0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232</Words>
  <Characters>1328</Characters>
  <Application>Microsoft Office Word</Application>
  <DocSecurity>0</DocSecurity>
  <Lines>11</Lines>
  <Paragraphs>3</Paragraphs>
  <ScaleCrop>false</ScaleCrop>
  <Company>adminimi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自动化学院办公室</cp:lastModifiedBy>
  <cp:revision>8</cp:revision>
  <cp:lastPrinted>2016-05-04T02:35:00Z</cp:lastPrinted>
  <dcterms:created xsi:type="dcterms:W3CDTF">2016-04-18T06:25:00Z</dcterms:created>
  <dcterms:modified xsi:type="dcterms:W3CDTF">2016-05-04T02:41:00Z</dcterms:modified>
</cp:coreProperties>
</file>