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Hey, I am Muhammad Abuzar, an inspiring data engineer and full stack software developer. Today I will talk about ETL and our cloud platform will be Google Cloud.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ETL (Extract, Transform, Load) is a crucial process in data integration and analysis, and Google Cloud Platform (GCP) offers a robust set of tools and services to facilitate ETL workflows. ETL in GCP involves extracting data from various sources, transforming it to meet specific requirements, and loading it into target systems for analysis and reporting.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key components of ETL in GCP is Google Cloud Storage, which provides a scalable and reliable storage solution for data extraction. It allows you to ingest data from various sources such as databases, logs, or external APIs. Google Cloud Pub/Sub can be used to handle real-time streaming data, enabling immediate processing and 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Once the data is extracted, GCP offers powerful tools for data transformation. Google Cloud Dataflow, a fully managed service, enables you to process and transform data at scale. It supports popular programming languages such as Java and Python, allowing you to write custom transformations and apply complex logic to your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Google BigQuery, a serverless and highly scalable data warehouse, is often the target for loading transformed data in ETL pipelines. It provides a powerful SQL interface for querying and analyzing large datasets. With its distributed architecture and automatic scaling, BigQuery can handle massive amounts of data and deliver fast query performance.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Additionally, GCP offers orchestration tools like Google Cloud Composer and Google Cloud Data Fusion, which allow you to manage and schedule ETL workflows efficiently. These tools provide a visual interface for building and managing complex data pipelines, simplifying the process of orchestrating ETL tasks.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conclusion, ETL in GCP provides a comprehensive suite of services and tools to extract, transform, and load data effectively. With its scalable storage, powerful transformation capabilities, and robust data warehouse solution, GCP enables organizations to build efficient and scalable ETL pipelines for their data integration and analysis needs.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