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4510 Insulation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4000 Interrior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4510 Insulation;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It's a bit unclear if A-15 fire insulation needs overlaps. In 518 the shipowner wanted to have overlaps around pipes (penetrating A-15 bulkhead).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exceeded, material prices had risen a lot from 516 (from year 2021)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When insulation contractor suggest's changes in drawing (scheme of insulation), it's important to check the cost effect for shipyard.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Co-operation was good between contractor, production insulation foreman and design.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difference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Pins for insulation were installed too late - was planned to be installed in block factory, but quite much was installed in blocks or onboard after painting.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