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46" w:rsidRPr="00FE66E4" w:rsidRDefault="00824F46" w:rsidP="00824F46">
      <w:pPr>
        <w:shd w:val="clear" w:color="auto" w:fill="FFFFFF"/>
        <w:spacing w:before="480" w:after="480" w:line="240" w:lineRule="auto"/>
        <w:jc w:val="center"/>
        <w:outlineLvl w:val="1"/>
        <w:rPr>
          <w:rFonts w:eastAsia="Times New Roman" w:cstheme="minorHAnsi"/>
          <w:b/>
          <w:bCs/>
          <w:color w:val="111111"/>
          <w:sz w:val="32"/>
          <w:szCs w:val="32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Pengertian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Seni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Rupa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metode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cara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menyusun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824F46">
        <w:rPr>
          <w:rFonts w:eastAsia="Times New Roman" w:cstheme="minorHAnsi"/>
          <w:sz w:val="24"/>
          <w:szCs w:val="24"/>
        </w:rPr>
        <w:t>unsur-unsur</w:t>
      </w:r>
      <w:proofErr w:type="spellEnd"/>
      <w:r w:rsidRPr="00824F4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4F46">
        <w:rPr>
          <w:rFonts w:eastAsia="Times New Roman" w:cstheme="minorHAnsi"/>
          <w:sz w:val="24"/>
          <w:szCs w:val="24"/>
        </w:rPr>
        <w:t>seni</w:t>
      </w:r>
      <w:proofErr w:type="spellEnd"/>
      <w:r w:rsidRPr="00824F4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24F46">
        <w:rPr>
          <w:rFonts w:eastAsia="Times New Roman" w:cstheme="minorHAnsi"/>
          <w:sz w:val="24"/>
          <w:szCs w:val="24"/>
        </w:rPr>
        <w:t>rupa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. </w:t>
      </w:r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asas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“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kebenaran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pokok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dasar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berpikir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bertindak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sebagainya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;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dasar</w:t>
      </w:r>
      <w:proofErr w:type="spellEnd"/>
      <w:proofErr w:type="gramStart"/>
      <w:r w:rsidRPr="00FE66E4">
        <w:rPr>
          <w:rFonts w:eastAsia="Times New Roman" w:cstheme="minorHAnsi"/>
          <w:sz w:val="24"/>
          <w:szCs w:val="24"/>
        </w:rPr>
        <w:t>”(</w:t>
      </w:r>
      <w:proofErr w:type="gramEnd"/>
      <w:r w:rsidRPr="00FE66E4">
        <w:rPr>
          <w:rFonts w:eastAsia="Times New Roman" w:cstheme="minorHAnsi"/>
          <w:sz w:val="24"/>
          <w:szCs w:val="24"/>
        </w:rPr>
        <w:fldChar w:fldCharType="begin"/>
      </w:r>
      <w:r w:rsidRPr="00FE66E4">
        <w:rPr>
          <w:rFonts w:eastAsia="Times New Roman" w:cstheme="minorHAnsi"/>
          <w:sz w:val="24"/>
          <w:szCs w:val="24"/>
        </w:rPr>
        <w:instrText xml:space="preserve"> HYPERLINK "https://kbbi.kemdikbud.go.id/entri/prinsip" </w:instrText>
      </w:r>
      <w:r w:rsidRPr="00FE66E4">
        <w:rPr>
          <w:rFonts w:eastAsia="Times New Roman" w:cstheme="minorHAnsi"/>
          <w:sz w:val="24"/>
          <w:szCs w:val="24"/>
        </w:rPr>
        <w:fldChar w:fldCharType="separate"/>
      </w:r>
      <w:r w:rsidRPr="00824F46">
        <w:rPr>
          <w:rFonts w:eastAsia="Times New Roman" w:cstheme="minorHAnsi"/>
          <w:sz w:val="24"/>
          <w:szCs w:val="24"/>
          <w:u w:val="single"/>
        </w:rPr>
        <w:t>KBBI</w:t>
      </w:r>
      <w:r w:rsidRPr="00FE66E4">
        <w:rPr>
          <w:rFonts w:eastAsia="Times New Roman" w:cstheme="minorHAnsi"/>
          <w:sz w:val="24"/>
          <w:szCs w:val="24"/>
        </w:rPr>
        <w:fldChar w:fldCharType="end"/>
      </w:r>
      <w:r w:rsidRPr="00FE66E4">
        <w:rPr>
          <w:rFonts w:eastAsia="Times New Roman" w:cstheme="minorHAnsi"/>
          <w:sz w:val="24"/>
          <w:szCs w:val="24"/>
        </w:rPr>
        <w:t>,</w:t>
      </w:r>
      <w:r w:rsidRPr="00FE66E4">
        <w:rPr>
          <w:rFonts w:eastAsia="Times New Roman" w:cstheme="minorHAnsi"/>
          <w:color w:val="111111"/>
          <w:sz w:val="24"/>
          <w:szCs w:val="24"/>
        </w:rPr>
        <w:t xml:space="preserve"> 2016).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Definisi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berlaku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saja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kebenaran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dunia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selalu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patokan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utama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Kebenaran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konteks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estetika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sangatlah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relatif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membangun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rumah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memerlukan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bahan-bahan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bangunan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semen,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pasir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kayu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lain-lain,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memerlukan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unsur-unsur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: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garis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lain-lain.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Setelah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bahan-bahan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bangunan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tentunya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harus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tahu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bagaimana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takaran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semen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mudah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retak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menghitung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pondasi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rubuh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Begitu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menciptakan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membutuhkan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rumus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tersendiri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buat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menarik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dipandang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nilai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estetis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</w:t>
      </w:r>
      <w:r>
        <w:rPr>
          <w:rFonts w:eastAsia="Times New Roman" w:cstheme="minorHAnsi"/>
          <w:color w:val="111111"/>
          <w:sz w:val="24"/>
          <w:szCs w:val="24"/>
        </w:rPr>
        <w:t>an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meliputi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: </w:t>
      </w:r>
      <w:proofErr w:type="spellStart"/>
      <w:r>
        <w:rPr>
          <w:rFonts w:eastAsia="Times New Roman" w:cstheme="minorHAnsi"/>
          <w:color w:val="111111"/>
          <w:sz w:val="24"/>
          <w:szCs w:val="24"/>
        </w:rPr>
        <w:t>keselarasan</w:t>
      </w:r>
      <w:proofErr w:type="spellEnd"/>
      <w:r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ritme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pusat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perhatian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keserasian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harmoni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lain-lain.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1"/>
        <w:rPr>
          <w:rFonts w:eastAsia="Times New Roman" w:cstheme="minorHAnsi"/>
          <w:b/>
          <w:bCs/>
          <w:color w:val="111111"/>
          <w:sz w:val="28"/>
          <w:szCs w:val="28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>Manfaat</w:t>
      </w:r>
      <w:proofErr w:type="spellEnd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>Seni</w:t>
      </w:r>
      <w:proofErr w:type="spellEnd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28"/>
          <w:szCs w:val="28"/>
        </w:rPr>
        <w:t>Rupa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Terkadang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ketika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datang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perasaan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puas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sadar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bahwa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sesuatu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garap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Meskipun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demikian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tahu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apa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 xml:space="preserve">Hal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sangat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wajar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justru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hal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karena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insting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 </w:t>
      </w:r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self correct 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bekerja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berusaha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memperbaikinya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Perasaan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menyenangkan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cenderung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belenggu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kreatifitas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 xml:space="preserve">creative </w:t>
      </w:r>
      <w:proofErr w:type="gramStart"/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block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dibiarkan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Pertolongan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pertama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berkaca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pengalaman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Mengakses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kembali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kesalahan-kesalahan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pernah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memberikan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solusi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memecahkan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permasalahan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hadapi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proses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cerminan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membuat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mengetahui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jalan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Semakin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banyak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pengalaman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semakin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cepat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 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penyelesaian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Bayangkan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mengakses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kesalahan-kesalahan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oleh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seniman-seniman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dimasa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lampau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menggunakan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solusinya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 xml:space="preserve">Hal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inilah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mendasari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pentingnya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membuat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panduan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pengalaman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ketika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lastRenderedPageBreak/>
        <w:t>Panduan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menghindarkan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kesalahan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menghambat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proses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pengalaman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diharapkan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berfungsi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membantu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menciptakan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ideal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Semua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diracik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sedemikian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hingga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dasar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terapkan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panduan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 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awal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mulai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Disinilah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hal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penting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berguna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membuat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sebuah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1"/>
        <w:rPr>
          <w:rFonts w:eastAsia="Times New Roman" w:cstheme="minorHAnsi"/>
          <w:b/>
          <w:bCs/>
          <w:color w:val="111111"/>
          <w:sz w:val="32"/>
          <w:szCs w:val="32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Prinsip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Seni</w:t>
      </w:r>
      <w:proofErr w:type="spellEnd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 xml:space="preserve"> </w:t>
      </w:r>
      <w:proofErr w:type="spellStart"/>
      <w:r w:rsidRPr="00FE66E4">
        <w:rPr>
          <w:rFonts w:eastAsia="Times New Roman" w:cstheme="minorHAnsi"/>
          <w:b/>
          <w:bCs/>
          <w:color w:val="111111"/>
          <w:sz w:val="32"/>
          <w:szCs w:val="32"/>
        </w:rPr>
        <w:t>Rupa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Berikut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beberapa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umum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digunakan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diperkuat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oleh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beberapa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ahli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Keseimbangan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kestabilan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obyek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berdasarkan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tumpuan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fisik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maupun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meta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fisik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). </w:t>
      </w:r>
      <w:proofErr w:type="spellStart"/>
      <w:proofErr w:type="gramStart"/>
      <w:r w:rsidRPr="00FE66E4">
        <w:rPr>
          <w:rFonts w:eastAsia="Times New Roman" w:cstheme="minorHAnsi"/>
          <w:sz w:val="24"/>
          <w:szCs w:val="24"/>
        </w:rPr>
        <w:t>Menurut</w:t>
      </w:r>
      <w:proofErr w:type="spellEnd"/>
      <w:r w:rsidRPr="00FE66E4">
        <w:rPr>
          <w:rFonts w:eastAsia="Times New Roman" w:cstheme="minorHAnsi"/>
          <w:sz w:val="24"/>
          <w:szCs w:val="24"/>
        </w:rPr>
        <w:t> </w:t>
      </w:r>
      <w:hyperlink r:id="rId5" w:history="1">
        <w:r w:rsidRPr="00824F46">
          <w:rPr>
            <w:rFonts w:eastAsia="Times New Roman" w:cstheme="minorHAnsi"/>
            <w:sz w:val="24"/>
            <w:szCs w:val="24"/>
            <w:u w:val="single"/>
          </w:rPr>
          <w:t>KBBI</w:t>
        </w:r>
      </w:hyperlink>
      <w:r w:rsidRPr="00FE66E4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konteks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ilmu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fisika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(KBBI, 2016)”2.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keadaan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apabila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semua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gaya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kecenderungan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diimbangi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dinetralkan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oleh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gaya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kecenderungan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tetapi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berlawanan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”.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 xml:space="preserve">Hal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berlaku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bagi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/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saja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merujuk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keadaan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fisik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tapi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visual.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seimbang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perasaan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nyaman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dilihat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“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harus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enak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dilihat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tenang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sebelah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menggelisahkan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 </w:t>
      </w:r>
      <w:proofErr w:type="spellStart"/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nggelimpang</w:t>
      </w:r>
      <w:proofErr w:type="spellEnd"/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jomplang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jw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).”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Sadjiman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Ebdi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Sanyoto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2009: 237).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beberapa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jenis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diantaranya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berikut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simetris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symmetrical balance).</w:t>
      </w:r>
    </w:p>
    <w:p w:rsidR="00824F46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882900" cy="2162175"/>
            <wp:effectExtent l="19050" t="0" r="0" b="0"/>
            <wp:docPr id="4" name="Picture 4" descr="contoh keseimbangan simetris - prinsip prinsip seni rupa dan de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oh keseimbangan simetris - prinsip prinsip seni rupa dan desa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simetris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–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</w:p>
    <w:p w:rsidR="00824F46" w:rsidRPr="00FE66E4" w:rsidRDefault="00824F46" w:rsidP="00824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lastRenderedPageBreak/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asimetris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(asymmetrical balance).</w:t>
      </w:r>
    </w:p>
    <w:p w:rsidR="00824F46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26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162175" cy="1621631"/>
            <wp:effectExtent l="19050" t="0" r="9525" b="0"/>
            <wp:docPr id="6" name="Picture 6" descr="contoh keseimbangan simetris - prinsip prinsip seni rupa dan de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oh keseimbangan simetris - prinsip prinsip seni rupa dan desa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21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Meskipun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ukuran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lingkaran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kecil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persegi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kedua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tetap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seimbang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karena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lingkaran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warna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jauh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memancar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radial balance</w:t>
      </w:r>
      <w:r w:rsidRPr="00FE66E4">
        <w:rPr>
          <w:rFonts w:eastAsia="Times New Roman" w:cstheme="minorHAnsi"/>
          <w:color w:val="111111"/>
          <w:sz w:val="24"/>
          <w:szCs w:val="24"/>
        </w:rPr>
        <w:t>).</w:t>
      </w:r>
    </w:p>
    <w:p w:rsidR="00824F46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27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400300" cy="1800225"/>
            <wp:effectExtent l="19050" t="0" r="0" b="0"/>
            <wp:docPr id="8" name="Picture 8" descr="contoh keseimbangan memancar - salah satu prinsip prinsip seni rupa dan de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oh keseimbangan memancar - salah satu prinsip prinsip seni rupa dan desa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memancar</w:t>
      </w:r>
      <w:proofErr w:type="spellEnd"/>
    </w:p>
    <w:p w:rsidR="00824F46" w:rsidRPr="00FE66E4" w:rsidRDefault="00824F46" w:rsidP="00824F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sederajat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r w:rsidRPr="00FE66E4">
        <w:rPr>
          <w:rFonts w:eastAsia="Times New Roman" w:cstheme="minorHAnsi"/>
          <w:i/>
          <w:iCs/>
          <w:color w:val="111111"/>
          <w:sz w:val="24"/>
          <w:szCs w:val="24"/>
        </w:rPr>
        <w:t>obvious balance</w:t>
      </w:r>
      <w:r w:rsidRPr="00FE66E4">
        <w:rPr>
          <w:rFonts w:eastAsia="Times New Roman" w:cstheme="minorHAnsi"/>
          <w:color w:val="111111"/>
          <w:sz w:val="24"/>
          <w:szCs w:val="24"/>
        </w:rPr>
        <w:t>).</w:t>
      </w:r>
    </w:p>
    <w:p w:rsidR="00824F46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28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159000" cy="1619250"/>
            <wp:effectExtent l="19050" t="0" r="0" b="0"/>
            <wp:docPr id="10" name="Picture 10" descr="contoh keseimbangan sederaj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ntoh keseimbangan sederaja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kedua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tetap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seimbang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walaupun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berbeda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karena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tinggi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relatif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lastRenderedPageBreak/>
        <w:t>Jika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dilakukan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benar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melawan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keseimbangan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menciptakan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dinamis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memberikan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pengalaman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estetis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berbeda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 xml:space="preserve"> / </w:t>
      </w: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Keselarasan</w:t>
      </w:r>
      <w:proofErr w:type="spellEnd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 xml:space="preserve"> / </w:t>
      </w:r>
      <w:r w:rsidRPr="00FE66E4">
        <w:rPr>
          <w:rFonts w:eastAsia="Times New Roman" w:cstheme="minorHAnsi"/>
          <w:b/>
          <w:bCs/>
          <w:i/>
          <w:iCs/>
          <w:color w:val="111111"/>
          <w:sz w:val="24"/>
          <w:szCs w:val="24"/>
        </w:rPr>
        <w:t>Harmony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penting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sebuah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terlihat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apik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keutuhan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kepaduan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hubungan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antar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semua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elemen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disusun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sebuah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“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sesungguhnya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hubungan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antarunsur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disusun</w:t>
      </w:r>
      <w:proofErr w:type="spellEnd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”(</w:t>
      </w:r>
      <w:proofErr w:type="spellStart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>Sadjiman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Ebdi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Sanyoto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2009: 213).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dicapai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berbagai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lain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dipaparkan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dibawah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kesamaan-kesamaan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kemiripan-kemiripan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keselarasan-keselarasan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keterikatan-keterikatan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keterkaitan-keterkaitan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Pendekatan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kerapatan-kerapatan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29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311400" cy="1733550"/>
            <wp:effectExtent l="19050" t="0" r="0" b="0"/>
            <wp:docPr id="12" name="Picture 12" descr="Contoh kesatuan dalam prinsip prinsip seni rupa dan des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toh kesatuan dalam prinsip prinsip seni rupa dan desain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kesatuan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Penekanan</w:t>
      </w:r>
      <w:proofErr w:type="spellEnd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/Emphasis/Center of Interest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Penekanan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area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obyek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menarik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perhatian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dominan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lain.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fokus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utama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cenderung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menarik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perhatian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pemirsa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paduan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penekanan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memancing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apresiator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memperhatikan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seluruh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30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578100" cy="1933575"/>
            <wp:effectExtent l="19050" t="0" r="0" b="0"/>
            <wp:docPr id="14" name="Picture 14" descr="Contoh penekanan/emphasis/point of inte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ntoh penekanan/emphasis/point of interes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penekanan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/emphasis/point of interest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Ritme</w:t>
      </w:r>
      <w:proofErr w:type="spellEnd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b/>
          <w:bCs/>
          <w:i/>
          <w:iCs/>
          <w:color w:val="111111"/>
          <w:sz w:val="24"/>
          <w:szCs w:val="24"/>
        </w:rPr>
        <w:t>Rythm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Definisi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menurut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KBBI: “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gerakan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berturut-turut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secara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teratur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;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turun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naik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lagu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bunyi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sebagainya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)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beraturan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;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ritme</w:t>
      </w:r>
      <w:proofErr w:type="spellEnd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”(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KBBI, 2016).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kecuali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media video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pertunjukan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)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benar-benar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terlihat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karena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bergerak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memiliki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durasi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Tetapi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pergerakan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maya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statis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dapat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terjadi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seperti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motif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sama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direpetisi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diulang-ulang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aturan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transformasi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tertentu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dimaksud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perbedaan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arah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motif,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perbedaan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posisi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bawah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lengkungan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)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lain-lain.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Perhatikan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ilalang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terayun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oleh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angina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visual,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meskipun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media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foto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ayunan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angin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tetap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tampak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31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324100" cy="1743075"/>
            <wp:effectExtent l="19050" t="0" r="0" b="0"/>
            <wp:docPr id="16" name="Picture 16" descr="Contoh rama/ritme/ryth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toh rama/ritme/rythm 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rama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ritme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/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rythm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Proporsi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Proporsi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perbandingan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porsi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antar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suatu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obyek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contohnya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sudah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jelas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proporsi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antara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kepala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tubuh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balita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berbeda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proporsi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orang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dewasa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Perbandingan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seimbang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diperlukan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agar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obyek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terlihat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aneh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lebih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menarik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lastRenderedPageBreak/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dipandang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Terkadang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memainkan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proporsi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tidak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seimbang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sengaja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akan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memberikan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dampak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positif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dalam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konteks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tertentu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32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641600" cy="1981200"/>
            <wp:effectExtent l="19050" t="0" r="6350" b="0"/>
            <wp:docPr id="18" name="Picture 18" descr="https://serupa.id/wp-content/uploads/2018/01/proporsi-prinsip-prinsip-seni-ru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erupa.id/wp-content/uploads/2018/01/proporsi-prinsip-prinsip-seni-rupa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before="480" w:after="480" w:line="240" w:lineRule="auto"/>
        <w:outlineLvl w:val="2"/>
        <w:rPr>
          <w:rFonts w:eastAsia="Times New Roman" w:cstheme="minorHAnsi"/>
          <w:b/>
          <w:bCs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b/>
          <w:bCs/>
          <w:color w:val="111111"/>
          <w:sz w:val="24"/>
          <w:szCs w:val="24"/>
        </w:rPr>
        <w:t>Kontras</w:t>
      </w:r>
      <w:proofErr w:type="spellEnd"/>
    </w:p>
    <w:p w:rsidR="00824F46" w:rsidRPr="00FE66E4" w:rsidRDefault="00824F46" w:rsidP="00824F46">
      <w:pPr>
        <w:shd w:val="clear" w:color="auto" w:fill="FFFFFF"/>
        <w:spacing w:before="480" w:after="48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adalah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penyusunan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dua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tumpang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tindih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(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lawan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gerap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atau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tekstur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lembut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disandingkan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tekstur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kasar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).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Ketidakselarasan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justru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membangun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harmony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tersendiri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karena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keduanya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melengkapi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sama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lain.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berhubungan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dekat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dengan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unsur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gelap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terang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sering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digunakan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membangun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gaya</w:t>
      </w:r>
      <w:proofErr w:type="spellEnd"/>
      <w:proofErr w:type="gram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komunikasi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ironi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. </w:t>
      </w:r>
      <w:proofErr w:type="spellStart"/>
      <w:proofErr w:type="gram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juga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merupakan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salah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satu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yang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sering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digunakan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untuk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membangun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penekanan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>.</w:t>
      </w:r>
      <w:proofErr w:type="gramEnd"/>
    </w:p>
    <w:p w:rsidR="00824F46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r w:rsidRPr="00FE66E4">
        <w:rPr>
          <w:rFonts w:eastAsia="Times New Roman" w:cstheme="minorHAnsi"/>
          <w:color w:val="111111"/>
          <w:sz w:val="24"/>
          <w:szCs w:val="24"/>
        </w:rPr>
        <w:pict>
          <v:shape id="_x0000_i1033" type="#_x0000_t75" alt="" style="width:24pt;height:24pt"/>
        </w:pict>
      </w:r>
      <w:r w:rsidRPr="00FE66E4">
        <w:rPr>
          <w:rFonts w:eastAsia="Times New Roman" w:cstheme="minorHAnsi"/>
          <w:noProof/>
          <w:color w:val="111111"/>
          <w:sz w:val="24"/>
          <w:szCs w:val="24"/>
        </w:rPr>
        <w:drawing>
          <wp:inline distT="0" distB="0" distL="0" distR="0">
            <wp:extent cx="2057400" cy="1543050"/>
            <wp:effectExtent l="19050" t="0" r="0" b="0"/>
            <wp:docPr id="20" name="Picture 20" descr="Contoh kon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ontoh kontra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F46" w:rsidRPr="00FE66E4" w:rsidRDefault="00824F46" w:rsidP="00824F46">
      <w:pPr>
        <w:shd w:val="clear" w:color="auto" w:fill="FFFFFF"/>
        <w:spacing w:after="0" w:line="240" w:lineRule="auto"/>
        <w:rPr>
          <w:rFonts w:eastAsia="Times New Roman" w:cstheme="minorHAnsi"/>
          <w:color w:val="111111"/>
          <w:sz w:val="24"/>
          <w:szCs w:val="24"/>
        </w:rPr>
      </w:pP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Contoh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kontras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,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prinsip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seni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rupa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dan</w:t>
      </w:r>
      <w:proofErr w:type="spellEnd"/>
      <w:r w:rsidRPr="00FE66E4">
        <w:rPr>
          <w:rFonts w:eastAsia="Times New Roman" w:cstheme="minorHAnsi"/>
          <w:color w:val="111111"/>
          <w:sz w:val="24"/>
          <w:szCs w:val="24"/>
        </w:rPr>
        <w:t xml:space="preserve"> </w:t>
      </w:r>
      <w:proofErr w:type="spellStart"/>
      <w:r w:rsidRPr="00FE66E4">
        <w:rPr>
          <w:rFonts w:eastAsia="Times New Roman" w:cstheme="minorHAnsi"/>
          <w:color w:val="111111"/>
          <w:sz w:val="24"/>
          <w:szCs w:val="24"/>
        </w:rPr>
        <w:t>desain</w:t>
      </w:r>
      <w:proofErr w:type="spellEnd"/>
    </w:p>
    <w:p w:rsidR="00674A49" w:rsidRDefault="00674A49"/>
    <w:sectPr w:rsidR="00674A49" w:rsidSect="00674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71397"/>
    <w:multiLevelType w:val="multilevel"/>
    <w:tmpl w:val="9D3E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AB324D"/>
    <w:multiLevelType w:val="multilevel"/>
    <w:tmpl w:val="BF9E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F46"/>
    <w:rsid w:val="00674A49"/>
    <w:rsid w:val="00824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kbbi.kemdikbud.go.id/entri/keseimbanga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Tarigan</dc:creator>
  <cp:lastModifiedBy>Tarigan</cp:lastModifiedBy>
  <cp:revision>1</cp:revision>
  <dcterms:created xsi:type="dcterms:W3CDTF">2021-08-30T01:26:00Z</dcterms:created>
  <dcterms:modified xsi:type="dcterms:W3CDTF">2021-08-30T01:40:00Z</dcterms:modified>
</cp:coreProperties>
</file>