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2C109" w14:textId="77777777" w:rsidR="00281B58" w:rsidRDefault="00281B58" w:rsidP="001D736F">
      <w:pPr>
        <w:pStyle w:val="Title"/>
        <w:rPr>
          <w:sz w:val="44"/>
          <w:szCs w:val="44"/>
        </w:rPr>
      </w:pPr>
      <w:r>
        <w:rPr>
          <w:noProof/>
          <w:lang w:eastAsia="en-US"/>
        </w:rPr>
        <w:drawing>
          <wp:inline distT="0" distB="0" distL="0" distR="0" wp14:anchorId="56AAE92A" wp14:editId="75BFD45C">
            <wp:extent cx="1371600" cy="548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371600" cy="548640"/>
                    </a:xfrm>
                    <a:prstGeom prst="rect">
                      <a:avLst/>
                    </a:prstGeom>
                  </pic:spPr>
                </pic:pic>
              </a:graphicData>
            </a:graphic>
          </wp:inline>
        </w:drawing>
      </w:r>
    </w:p>
    <w:p w14:paraId="52C4A1E8" w14:textId="010FFA75" w:rsidR="008D24B7" w:rsidRDefault="008D24B7" w:rsidP="001D736F">
      <w:pPr>
        <w:pStyle w:val="Title"/>
        <w:rPr>
          <w:sz w:val="24"/>
          <w:szCs w:val="24"/>
        </w:rPr>
      </w:pPr>
      <w:r>
        <w:rPr>
          <w:sz w:val="44"/>
          <w:szCs w:val="44"/>
        </w:rPr>
        <w:t xml:space="preserve">The </w:t>
      </w:r>
      <w:r w:rsidR="00392712">
        <w:rPr>
          <w:sz w:val="44"/>
          <w:szCs w:val="44"/>
        </w:rPr>
        <w:t>Center</w:t>
      </w:r>
      <w:r w:rsidR="005B3BCD">
        <w:rPr>
          <w:sz w:val="44"/>
          <w:szCs w:val="44"/>
        </w:rPr>
        <w:t xml:space="preserve"> </w:t>
      </w:r>
      <w:r w:rsidR="00392712">
        <w:rPr>
          <w:sz w:val="44"/>
          <w:szCs w:val="44"/>
        </w:rPr>
        <w:t>for Technology Benefiting Humanity</w:t>
      </w:r>
      <w:r w:rsidR="005F5DE3">
        <w:rPr>
          <w:sz w:val="44"/>
          <w:szCs w:val="44"/>
        </w:rPr>
        <w:t xml:space="preserve"> </w:t>
      </w:r>
      <w:r w:rsidR="001D736F" w:rsidRPr="001D736F">
        <w:rPr>
          <w:sz w:val="44"/>
          <w:szCs w:val="44"/>
        </w:rPr>
        <w:br/>
      </w:r>
      <w:r>
        <w:rPr>
          <w:sz w:val="24"/>
          <w:szCs w:val="24"/>
        </w:rPr>
        <w:t>Inspired by The Tech Awards</w:t>
      </w:r>
    </w:p>
    <w:p w14:paraId="65D41088" w14:textId="4B0ADF50" w:rsidR="006D4287" w:rsidRPr="00B346DA" w:rsidRDefault="00424214" w:rsidP="006D4287">
      <w:pPr>
        <w:pStyle w:val="Heading1"/>
        <w:numPr>
          <w:ilvl w:val="0"/>
          <w:numId w:val="0"/>
        </w:numPr>
        <w:rPr>
          <w:lang w:eastAsia="en-US"/>
        </w:rPr>
      </w:pPr>
      <w:r>
        <w:rPr>
          <w:lang w:eastAsia="en-US"/>
        </w:rPr>
        <w:t xml:space="preserve">the </w:t>
      </w:r>
      <w:r w:rsidRPr="00B61F31">
        <w:rPr>
          <w:lang w:eastAsia="en-US"/>
        </w:rPr>
        <w:t>tech</w:t>
      </w:r>
      <w:r>
        <w:rPr>
          <w:lang w:eastAsia="en-US"/>
        </w:rPr>
        <w:t>. reinvented.</w:t>
      </w:r>
      <w:r w:rsidR="00130DEA" w:rsidRPr="00B346DA">
        <w:rPr>
          <w:lang w:eastAsia="en-US"/>
        </w:rPr>
        <w:t xml:space="preserve"> </w:t>
      </w:r>
    </w:p>
    <w:p w14:paraId="20A1C000" w14:textId="3A74AA1F" w:rsidR="005F5DE3" w:rsidRDefault="00DD7AEC" w:rsidP="00130DEA">
      <w:r w:rsidRPr="00DD7AEC">
        <w:t>In 2012, The Tech Museum of Innovation launched a five-year institutional t</w:t>
      </w:r>
      <w:r w:rsidR="007814D5">
        <w:t>ransformation to redefine</w:t>
      </w:r>
      <w:r w:rsidRPr="00DD7AEC">
        <w:t xml:space="preserve"> the museum a</w:t>
      </w:r>
      <w:r w:rsidR="007814D5">
        <w:t>s a Silicon Valley resource for innovation</w:t>
      </w:r>
      <w:r w:rsidRPr="00DD7AEC">
        <w:t>. The Tech aims to do this by creating deep experiences that are open-ended, social</w:t>
      </w:r>
      <w:r w:rsidR="003C177B">
        <w:t>,</w:t>
      </w:r>
      <w:r w:rsidRPr="00DD7AEC">
        <w:t xml:space="preserve"> and collaborative. New</w:t>
      </w:r>
      <w:r w:rsidR="00352A8C">
        <w:t>ly opened</w:t>
      </w:r>
      <w:r w:rsidRPr="00DD7AEC">
        <w:t xml:space="preserve"> galleries </w:t>
      </w:r>
      <w:r w:rsidR="008D24B7">
        <w:t xml:space="preserve">on the lower level </w:t>
      </w:r>
      <w:r w:rsidRPr="00DD7AEC">
        <w:t>include Social Robots, which challenges visitors to design and program a robot for human interactions in real-world settings</w:t>
      </w:r>
      <w:r w:rsidR="00580679">
        <w:t>,</w:t>
      </w:r>
      <w:r w:rsidR="00352A8C">
        <w:t xml:space="preserve"> and</w:t>
      </w:r>
      <w:r w:rsidRPr="00DD7AEC">
        <w:t xml:space="preserve"> Body Metrics, which uses technology to create a digital reflection of visitors </w:t>
      </w:r>
      <w:r w:rsidR="00D27D17">
        <w:t xml:space="preserve">so they can </w:t>
      </w:r>
      <w:r w:rsidRPr="00DD7AEC">
        <w:t xml:space="preserve">assess </w:t>
      </w:r>
      <w:r w:rsidR="00D27D17">
        <w:t xml:space="preserve">their </w:t>
      </w:r>
      <w:r w:rsidR="008C3F98">
        <w:t xml:space="preserve">total </w:t>
      </w:r>
      <w:r w:rsidRPr="00DD7AEC">
        <w:t>health in new ways</w:t>
      </w:r>
      <w:r w:rsidR="00352A8C">
        <w:t xml:space="preserve">. Slated to open </w:t>
      </w:r>
      <w:r w:rsidR="00D27D17">
        <w:t xml:space="preserve">this </w:t>
      </w:r>
      <w:r w:rsidR="005F5DE3">
        <w:t xml:space="preserve">spring is </w:t>
      </w:r>
      <w:r w:rsidR="00352A8C">
        <w:t>a</w:t>
      </w:r>
      <w:r w:rsidR="005F5DE3">
        <w:t>n only-in-Silicon-Valley</w:t>
      </w:r>
      <w:r w:rsidR="00352A8C">
        <w:t xml:space="preserve"> </w:t>
      </w:r>
      <w:r>
        <w:t>cyber security exhibit</w:t>
      </w:r>
      <w:r w:rsidR="005F5DE3">
        <w:t xml:space="preserve"> that </w:t>
      </w:r>
      <w:r w:rsidR="00BF6CB9">
        <w:t xml:space="preserve">will ask visitors </w:t>
      </w:r>
      <w:r w:rsidR="00BF6CB9" w:rsidRPr="00BF6CB9">
        <w:t xml:space="preserve">to assume the role of a security professional </w:t>
      </w:r>
      <w:r w:rsidR="00F86DDA">
        <w:t>who must protect</w:t>
      </w:r>
      <w:r w:rsidR="00BF6CB9" w:rsidRPr="00BF6CB9">
        <w:t xml:space="preserve"> data and privacy</w:t>
      </w:r>
      <w:r w:rsidR="005F5DE3">
        <w:t>.</w:t>
      </w:r>
      <w:r w:rsidR="00392712">
        <w:t xml:space="preserve"> </w:t>
      </w:r>
    </w:p>
    <w:p w14:paraId="4C12799E" w14:textId="4772688F" w:rsidR="008D24B7" w:rsidRDefault="008D24B7" w:rsidP="00130DEA">
      <w:r w:rsidRPr="008D24B7">
        <w:t>Additional “design challenge” galleries will cover the museum’s 30,000-square-foot lower level</w:t>
      </w:r>
      <w:r>
        <w:t xml:space="preserve">, all </w:t>
      </w:r>
      <w:r w:rsidR="00BA16E9">
        <w:t xml:space="preserve">focused on building </w:t>
      </w:r>
      <w:r>
        <w:t>the skills and mindset</w:t>
      </w:r>
      <w:r w:rsidR="00BA16E9">
        <w:t>s</w:t>
      </w:r>
      <w:r>
        <w:t xml:space="preserve"> of innovators. </w:t>
      </w:r>
      <w:r w:rsidR="00BA16E9">
        <w:t xml:space="preserve">The dramatic </w:t>
      </w:r>
      <w:r w:rsidR="00A027F3">
        <w:t>effects</w:t>
      </w:r>
      <w:r w:rsidR="00BA16E9">
        <w:t xml:space="preserve"> </w:t>
      </w:r>
      <w:r w:rsidR="00A027F3">
        <w:t>of</w:t>
      </w:r>
      <w:r w:rsidR="00BA16E9">
        <w:t xml:space="preserve"> innovation on billions of lives around the world will be featured on the upper leve</w:t>
      </w:r>
      <w:r w:rsidR="00DD592C">
        <w:t xml:space="preserve">l, </w:t>
      </w:r>
      <w:r w:rsidR="00580679">
        <w:t xml:space="preserve">where </w:t>
      </w:r>
      <w:r w:rsidR="00EC03EF">
        <w:t xml:space="preserve">the </w:t>
      </w:r>
      <w:r w:rsidR="00963E87">
        <w:t xml:space="preserve">Center </w:t>
      </w:r>
      <w:r w:rsidR="00BA16E9">
        <w:t xml:space="preserve">for Technology Benefiting Humanity </w:t>
      </w:r>
      <w:r w:rsidR="00580679">
        <w:t xml:space="preserve">will </w:t>
      </w:r>
      <w:r w:rsidR="00952DE0">
        <w:t>be in the limelight</w:t>
      </w:r>
      <w:r w:rsidR="00BA16E9">
        <w:t>.</w:t>
      </w:r>
    </w:p>
    <w:p w14:paraId="44D814BC" w14:textId="5D08012A" w:rsidR="00487FB2" w:rsidRDefault="00A027F3" w:rsidP="00C20E45">
      <w:pPr>
        <w:pStyle w:val="Heading1"/>
        <w:numPr>
          <w:ilvl w:val="0"/>
          <w:numId w:val="0"/>
        </w:numPr>
        <w:spacing w:line="240" w:lineRule="auto"/>
        <w:rPr>
          <w:lang w:eastAsia="en-US"/>
        </w:rPr>
      </w:pPr>
      <w:r>
        <w:rPr>
          <w:lang w:eastAsia="en-US"/>
        </w:rPr>
        <w:t xml:space="preserve">why </w:t>
      </w:r>
      <w:r w:rsidR="00BA16E9">
        <w:rPr>
          <w:lang w:eastAsia="en-US"/>
        </w:rPr>
        <w:t>the center for technology benefiting humanity</w:t>
      </w:r>
      <w:r w:rsidR="00C20E45">
        <w:rPr>
          <w:lang w:eastAsia="en-US"/>
        </w:rPr>
        <w:t>?</w:t>
      </w:r>
    </w:p>
    <w:p w14:paraId="7C060B47" w14:textId="0B92C65D" w:rsidR="00612BFB" w:rsidRPr="00612BFB" w:rsidRDefault="00612BFB" w:rsidP="00612BFB">
      <w:pPr>
        <w:rPr>
          <w:rFonts w:cs="Helvetica Neue"/>
        </w:rPr>
      </w:pPr>
      <w:r w:rsidRPr="00612BFB">
        <w:rPr>
          <w:rFonts w:cs="Helvetica Neue"/>
        </w:rPr>
        <w:t xml:space="preserve">There is no more powerful expression of The Tech’s mission and vision than The Tech Awards. </w:t>
      </w:r>
      <w:r w:rsidR="008C3F98">
        <w:rPr>
          <w:rFonts w:cs="Helvetica Neue"/>
        </w:rPr>
        <w:t xml:space="preserve">The </w:t>
      </w:r>
      <w:r w:rsidR="00A027F3">
        <w:rPr>
          <w:rFonts w:cs="Helvetica Neue"/>
        </w:rPr>
        <w:t>l</w:t>
      </w:r>
      <w:r w:rsidR="00B36638">
        <w:rPr>
          <w:rFonts w:cs="Helvetica Neue"/>
        </w:rPr>
        <w:t>aureates</w:t>
      </w:r>
      <w:r w:rsidRPr="00612BFB">
        <w:rPr>
          <w:rFonts w:cs="Helvetica Neue"/>
        </w:rPr>
        <w:t xml:space="preserve"> inspire us through their innovations and their lives. They challenge us to take on big problems with creativity, persistence</w:t>
      </w:r>
      <w:r w:rsidR="008C3F98">
        <w:rPr>
          <w:rFonts w:cs="Helvetica Neue"/>
        </w:rPr>
        <w:t>,</w:t>
      </w:r>
      <w:r w:rsidRPr="00612BFB">
        <w:rPr>
          <w:rFonts w:cs="Helvetica Neue"/>
        </w:rPr>
        <w:t xml:space="preserve"> and optimism. They unite us to a global fellowship of people committed to using technology to benefit humanity. They give us hope. </w:t>
      </w:r>
    </w:p>
    <w:p w14:paraId="412EAAAC" w14:textId="7D635A88" w:rsidR="004E6EB4" w:rsidRDefault="00612BFB" w:rsidP="00612BFB">
      <w:pPr>
        <w:rPr>
          <w:rFonts w:cs="Helvetica Neue"/>
        </w:rPr>
      </w:pPr>
      <w:r w:rsidRPr="00612BFB">
        <w:rPr>
          <w:rFonts w:cs="Helvetica Neue"/>
        </w:rPr>
        <w:t xml:space="preserve">The spotlight on The Tech Awards shines brightly one night each </w:t>
      </w:r>
      <w:r>
        <w:rPr>
          <w:rFonts w:cs="Helvetica Neue"/>
        </w:rPr>
        <w:t>f</w:t>
      </w:r>
      <w:r w:rsidRPr="00612BFB">
        <w:rPr>
          <w:rFonts w:cs="Helvetica Neue"/>
        </w:rPr>
        <w:t>all, but it is relatively dull th</w:t>
      </w:r>
      <w:r w:rsidR="00A027F3">
        <w:rPr>
          <w:rFonts w:cs="Helvetica Neue"/>
        </w:rPr>
        <w:t xml:space="preserve">e rest of the year. </w:t>
      </w:r>
      <w:r w:rsidR="005B3BCD">
        <w:rPr>
          <w:rFonts w:cs="Helvetica Neue"/>
        </w:rPr>
        <w:t>The Center</w:t>
      </w:r>
      <w:r w:rsidR="00A027F3">
        <w:rPr>
          <w:rFonts w:cs="Helvetica Neue"/>
        </w:rPr>
        <w:t xml:space="preserve"> will change that</w:t>
      </w:r>
      <w:r w:rsidR="00580679">
        <w:rPr>
          <w:rFonts w:cs="Helvetica Neue"/>
        </w:rPr>
        <w:t xml:space="preserve"> with a permanent exhibit highlighting laureates and their contributions</w:t>
      </w:r>
      <w:r w:rsidRPr="00612BFB">
        <w:rPr>
          <w:rFonts w:cs="Helvetica Neue"/>
        </w:rPr>
        <w:t>. In the coming years, the innovations of The Tech Award</w:t>
      </w:r>
      <w:r w:rsidR="00DE4150">
        <w:rPr>
          <w:rFonts w:cs="Helvetica Neue"/>
        </w:rPr>
        <w:t>s</w:t>
      </w:r>
      <w:r w:rsidRPr="00612BFB">
        <w:rPr>
          <w:rFonts w:cs="Helvetica Neue"/>
        </w:rPr>
        <w:t xml:space="preserve"> </w:t>
      </w:r>
      <w:r w:rsidR="00A027F3">
        <w:rPr>
          <w:rFonts w:cs="Helvetica Neue"/>
        </w:rPr>
        <w:t>l</w:t>
      </w:r>
      <w:r w:rsidR="00B36638">
        <w:rPr>
          <w:rFonts w:cs="Helvetica Neue"/>
        </w:rPr>
        <w:t>aureates</w:t>
      </w:r>
      <w:r w:rsidRPr="00612BFB">
        <w:rPr>
          <w:rFonts w:cs="Helvetica Neue"/>
        </w:rPr>
        <w:t xml:space="preserve"> and the </w:t>
      </w:r>
      <w:r w:rsidR="00D27D17">
        <w:rPr>
          <w:rFonts w:cs="Helvetica Neue"/>
        </w:rPr>
        <w:t xml:space="preserve">vision </w:t>
      </w:r>
      <w:r w:rsidRPr="00612BFB">
        <w:rPr>
          <w:rFonts w:cs="Helvetica Neue"/>
        </w:rPr>
        <w:t>of The Tech Awards</w:t>
      </w:r>
      <w:r w:rsidR="009B4630">
        <w:rPr>
          <w:rFonts w:cs="Helvetica Neue"/>
        </w:rPr>
        <w:t xml:space="preserve"> </w:t>
      </w:r>
      <w:r w:rsidR="009B4630">
        <w:t xml:space="preserve">– </w:t>
      </w:r>
      <w:r w:rsidRPr="00612BFB">
        <w:rPr>
          <w:rFonts w:cs="Helvetica Neue"/>
        </w:rPr>
        <w:t>show</w:t>
      </w:r>
      <w:r w:rsidR="00D27D17">
        <w:rPr>
          <w:rFonts w:cs="Helvetica Neue"/>
        </w:rPr>
        <w:t>cas</w:t>
      </w:r>
      <w:r w:rsidRPr="00612BFB">
        <w:rPr>
          <w:rFonts w:cs="Helvetica Neue"/>
        </w:rPr>
        <w:t>ing how technology can help humanity overcome its most pressing problems</w:t>
      </w:r>
      <w:r w:rsidR="008C3F98">
        <w:rPr>
          <w:rFonts w:cs="Helvetica Neue"/>
        </w:rPr>
        <w:t xml:space="preserve"> </w:t>
      </w:r>
      <w:r w:rsidR="009B4630">
        <w:t xml:space="preserve">– </w:t>
      </w:r>
      <w:r w:rsidRPr="00612BFB">
        <w:rPr>
          <w:rFonts w:cs="Helvetica Neue"/>
        </w:rPr>
        <w:t xml:space="preserve">will be on </w:t>
      </w:r>
      <w:r w:rsidR="008C3F98">
        <w:rPr>
          <w:rFonts w:cs="Helvetica Neue"/>
        </w:rPr>
        <w:t xml:space="preserve">permanent </w:t>
      </w:r>
      <w:r w:rsidRPr="00612BFB">
        <w:rPr>
          <w:rFonts w:cs="Helvetica Neue"/>
        </w:rPr>
        <w:t>display at The Tech</w:t>
      </w:r>
      <w:r w:rsidR="00D27D17">
        <w:rPr>
          <w:rFonts w:cs="Helvetica Neue"/>
        </w:rPr>
        <w:t xml:space="preserve"> </w:t>
      </w:r>
      <w:r w:rsidRPr="00612BFB">
        <w:rPr>
          <w:rFonts w:cs="Helvetica Neue"/>
        </w:rPr>
        <w:t>through</w:t>
      </w:r>
      <w:r w:rsidR="00580679">
        <w:rPr>
          <w:rFonts w:cs="Helvetica Neue"/>
        </w:rPr>
        <w:t xml:space="preserve"> regularly updated</w:t>
      </w:r>
      <w:r w:rsidRPr="00612BFB">
        <w:rPr>
          <w:rFonts w:cs="Helvetica Neue"/>
        </w:rPr>
        <w:t xml:space="preserve"> interactive exhibits and dynamic programming</w:t>
      </w:r>
      <w:r>
        <w:rPr>
          <w:rFonts w:cs="Helvetica Neue"/>
        </w:rPr>
        <w:t xml:space="preserve"> </w:t>
      </w:r>
      <w:r w:rsidR="00D27D17">
        <w:rPr>
          <w:rFonts w:cs="Helvetica Neue"/>
        </w:rPr>
        <w:t xml:space="preserve">that </w:t>
      </w:r>
      <w:r w:rsidR="00F93F22">
        <w:rPr>
          <w:rFonts w:cs="Helvetica Neue"/>
        </w:rPr>
        <w:t>engage</w:t>
      </w:r>
      <w:r w:rsidR="00D27D17">
        <w:rPr>
          <w:rFonts w:cs="Helvetica Neue"/>
        </w:rPr>
        <w:t>s</w:t>
      </w:r>
      <w:r w:rsidR="00F93F22">
        <w:rPr>
          <w:rFonts w:cs="Helvetica Neue"/>
        </w:rPr>
        <w:t xml:space="preserve"> children and adults </w:t>
      </w:r>
      <w:r>
        <w:rPr>
          <w:rFonts w:cs="Helvetica Neue"/>
        </w:rPr>
        <w:t>year-round</w:t>
      </w:r>
      <w:r w:rsidR="00B05FBF" w:rsidRPr="00B05FBF">
        <w:rPr>
          <w:rFonts w:cs="Helvetica Neue"/>
        </w:rPr>
        <w:t>.</w:t>
      </w:r>
    </w:p>
    <w:p w14:paraId="716CE2D0" w14:textId="38E92397" w:rsidR="004B702C" w:rsidRDefault="00A027F3" w:rsidP="004B702C">
      <w:pPr>
        <w:pStyle w:val="Heading1"/>
        <w:numPr>
          <w:ilvl w:val="0"/>
          <w:numId w:val="0"/>
        </w:numPr>
        <w:rPr>
          <w:lang w:eastAsia="en-US"/>
        </w:rPr>
      </w:pPr>
      <w:r>
        <w:rPr>
          <w:lang w:eastAsia="en-US"/>
        </w:rPr>
        <w:t>what</w:t>
      </w:r>
      <w:r w:rsidR="00F20FFA">
        <w:rPr>
          <w:lang w:eastAsia="en-US"/>
        </w:rPr>
        <w:t xml:space="preserve"> </w:t>
      </w:r>
      <w:r w:rsidR="00612BFB">
        <w:rPr>
          <w:lang w:eastAsia="en-US"/>
        </w:rPr>
        <w:t xml:space="preserve">is </w:t>
      </w:r>
      <w:r w:rsidR="005B3BCD">
        <w:rPr>
          <w:lang w:eastAsia="en-US"/>
        </w:rPr>
        <w:t>the center</w:t>
      </w:r>
      <w:r w:rsidR="00612BFB">
        <w:rPr>
          <w:lang w:eastAsia="en-US"/>
        </w:rPr>
        <w:t xml:space="preserve"> for technology benefiting humanity</w:t>
      </w:r>
      <w:r w:rsidR="004B702C">
        <w:rPr>
          <w:lang w:eastAsia="en-US"/>
        </w:rPr>
        <w:t xml:space="preserve">? </w:t>
      </w:r>
    </w:p>
    <w:p w14:paraId="13FF0421" w14:textId="14806D04" w:rsidR="005D6340" w:rsidRDefault="005B3BCD" w:rsidP="005D6340">
      <w:r>
        <w:t>The Center</w:t>
      </w:r>
      <w:r w:rsidR="005067D2">
        <w:t xml:space="preserve"> </w:t>
      </w:r>
      <w:r w:rsidR="00612BFB">
        <w:t xml:space="preserve">will </w:t>
      </w:r>
      <w:r w:rsidR="005D6340">
        <w:t xml:space="preserve">inspire people to tackle </w:t>
      </w:r>
      <w:r w:rsidR="00A027F3">
        <w:t xml:space="preserve">the world’s toughest problems. </w:t>
      </w:r>
      <w:r w:rsidR="005D6340">
        <w:t xml:space="preserve">It will do this by generating </w:t>
      </w:r>
      <w:r w:rsidR="008C3F98" w:rsidRPr="00950465">
        <w:t>empathy</w:t>
      </w:r>
      <w:r w:rsidR="008C3F98">
        <w:rPr>
          <w:b/>
        </w:rPr>
        <w:t xml:space="preserve"> </w:t>
      </w:r>
      <w:r w:rsidR="005D6340">
        <w:t>concern</w:t>
      </w:r>
      <w:r w:rsidR="00C20E45">
        <w:t xml:space="preserve">ing the issues facing humanity </w:t>
      </w:r>
      <w:r w:rsidR="005D6340">
        <w:t xml:space="preserve">and </w:t>
      </w:r>
      <w:r w:rsidR="00950465">
        <w:t xml:space="preserve">hope about </w:t>
      </w:r>
      <w:r w:rsidR="00580679">
        <w:t xml:space="preserve">people’s capability </w:t>
      </w:r>
      <w:r w:rsidR="005D6340">
        <w:t xml:space="preserve">to use technology to </w:t>
      </w:r>
      <w:r w:rsidR="00580679">
        <w:t xml:space="preserve">solve </w:t>
      </w:r>
      <w:r w:rsidR="005D6340">
        <w:t>these issues.</w:t>
      </w:r>
      <w:r w:rsidR="00A027F3">
        <w:t xml:space="preserve"> </w:t>
      </w:r>
      <w:r w:rsidR="006C074F">
        <w:t xml:space="preserve">A 3,000-square-foot exhibit at The Tech, enlivened by yearlong programming, will anchor </w:t>
      </w:r>
      <w:r w:rsidR="007C41FA">
        <w:t>t</w:t>
      </w:r>
      <w:r>
        <w:t>he Center</w:t>
      </w:r>
      <w:r w:rsidR="005D6340">
        <w:t>.</w:t>
      </w:r>
      <w:r w:rsidR="00A027F3">
        <w:t xml:space="preserve"> </w:t>
      </w:r>
      <w:r w:rsidR="003264B0">
        <w:t xml:space="preserve">The heart of both the exhibit and the programs will be the lives and innovations of </w:t>
      </w:r>
      <w:r w:rsidR="008C3F98">
        <w:t xml:space="preserve">The </w:t>
      </w:r>
      <w:r w:rsidR="003264B0">
        <w:t xml:space="preserve">Tech Awards </w:t>
      </w:r>
      <w:r w:rsidR="00A027F3">
        <w:t>l</w:t>
      </w:r>
      <w:r w:rsidR="003264B0">
        <w:t xml:space="preserve">aureates. </w:t>
      </w:r>
      <w:r w:rsidR="005D6340">
        <w:t xml:space="preserve">Through </w:t>
      </w:r>
      <w:r w:rsidR="00A027F3">
        <w:t xml:space="preserve">the </w:t>
      </w:r>
      <w:r w:rsidR="00EC6993">
        <w:t>laureates</w:t>
      </w:r>
      <w:r w:rsidR="005D6340">
        <w:t xml:space="preserve">, visitors to The Tech and participants in </w:t>
      </w:r>
      <w:r>
        <w:t>Center</w:t>
      </w:r>
      <w:r w:rsidR="005D6340">
        <w:t xml:space="preserve"> </w:t>
      </w:r>
      <w:r w:rsidR="00580679">
        <w:lastRenderedPageBreak/>
        <w:t xml:space="preserve">programs </w:t>
      </w:r>
      <w:r w:rsidR="005D6340">
        <w:t xml:space="preserve">will </w:t>
      </w:r>
      <w:r w:rsidR="00580679">
        <w:t>learn how</w:t>
      </w:r>
      <w:r w:rsidR="005D6340">
        <w:t xml:space="preserve"> humanity can </w:t>
      </w:r>
      <w:r w:rsidR="00950465">
        <w:t>overcome</w:t>
      </w:r>
      <w:r w:rsidR="005D6340">
        <w:t xml:space="preserve"> </w:t>
      </w:r>
      <w:r w:rsidR="00A027F3">
        <w:t>its</w:t>
      </w:r>
      <w:r w:rsidR="005D6340">
        <w:t xml:space="preserve"> </w:t>
      </w:r>
      <w:r w:rsidR="00AB3EE5">
        <w:t xml:space="preserve">greatest </w:t>
      </w:r>
      <w:r w:rsidR="00D27D17">
        <w:t>threats</w:t>
      </w:r>
      <w:r w:rsidR="005D6340">
        <w:t>.</w:t>
      </w:r>
      <w:r w:rsidR="00A027F3">
        <w:t xml:space="preserve"> </w:t>
      </w:r>
      <w:r>
        <w:t>The Center</w:t>
      </w:r>
      <w:r w:rsidR="007279FE">
        <w:t xml:space="preserve"> will </w:t>
      </w:r>
      <w:r w:rsidR="00AB3EE5">
        <w:t xml:space="preserve">even </w:t>
      </w:r>
      <w:r w:rsidR="007279FE">
        <w:t xml:space="preserve">inspire some to devote their lives to addressing </w:t>
      </w:r>
      <w:r w:rsidR="00D27D17">
        <w:t xml:space="preserve">the </w:t>
      </w:r>
      <w:r w:rsidR="007279FE">
        <w:t xml:space="preserve">compelling </w:t>
      </w:r>
      <w:r w:rsidR="00D27D17">
        <w:t xml:space="preserve">problems </w:t>
      </w:r>
      <w:r w:rsidR="00AB3EE5">
        <w:t xml:space="preserve">afflicting </w:t>
      </w:r>
      <w:r w:rsidR="0038161D">
        <w:t>communities globally</w:t>
      </w:r>
      <w:r w:rsidR="003264B0">
        <w:t>.</w:t>
      </w:r>
    </w:p>
    <w:p w14:paraId="05EB1C86" w14:textId="6F395E88" w:rsidR="005D6340" w:rsidRPr="00B346DA" w:rsidRDefault="005B3BCD" w:rsidP="005D6340">
      <w:pPr>
        <w:pStyle w:val="Heading1"/>
        <w:numPr>
          <w:ilvl w:val="0"/>
          <w:numId w:val="0"/>
        </w:numPr>
        <w:rPr>
          <w:lang w:eastAsia="en-US"/>
        </w:rPr>
      </w:pPr>
      <w:r>
        <w:rPr>
          <w:lang w:eastAsia="en-US"/>
        </w:rPr>
        <w:t>the center</w:t>
      </w:r>
      <w:r w:rsidR="005D6340">
        <w:rPr>
          <w:lang w:eastAsia="en-US"/>
        </w:rPr>
        <w:t xml:space="preserve"> </w:t>
      </w:r>
      <w:r>
        <w:rPr>
          <w:lang w:eastAsia="en-US"/>
        </w:rPr>
        <w:t xml:space="preserve">for </w:t>
      </w:r>
      <w:r w:rsidR="00A623E0">
        <w:rPr>
          <w:lang w:eastAsia="en-US"/>
        </w:rPr>
        <w:t xml:space="preserve">technology </w:t>
      </w:r>
      <w:r>
        <w:rPr>
          <w:lang w:eastAsia="en-US"/>
        </w:rPr>
        <w:t>benefiting humanity g</w:t>
      </w:r>
      <w:r w:rsidR="005D6340">
        <w:rPr>
          <w:lang w:eastAsia="en-US"/>
        </w:rPr>
        <w:t>allery</w:t>
      </w:r>
    </w:p>
    <w:p w14:paraId="453F8369" w14:textId="38C48CD4" w:rsidR="005D6340" w:rsidRDefault="005B3BCD" w:rsidP="005D6340">
      <w:r>
        <w:t>The Center</w:t>
      </w:r>
      <w:r w:rsidR="00D46A94">
        <w:t xml:space="preserve"> Gallery will be </w:t>
      </w:r>
      <w:r w:rsidR="00D6121D">
        <w:t xml:space="preserve">a 3,000-square-foot space </w:t>
      </w:r>
      <w:r w:rsidR="00D46A94">
        <w:t>designed to evoke the overwhelming emotions of empathy</w:t>
      </w:r>
      <w:r w:rsidR="00A027F3">
        <w:t xml:space="preserve"> and hope that The Tech Awards g</w:t>
      </w:r>
      <w:r w:rsidR="00D46A94">
        <w:t>ala does so well.</w:t>
      </w:r>
      <w:r w:rsidR="00A027F3">
        <w:t xml:space="preserve"> </w:t>
      </w:r>
      <w:r w:rsidR="005D6340">
        <w:t xml:space="preserve">With the </w:t>
      </w:r>
      <w:r w:rsidR="003264B0">
        <w:t>lives and innovations</w:t>
      </w:r>
      <w:r w:rsidR="005D6340">
        <w:t xml:space="preserve"> of </w:t>
      </w:r>
      <w:r w:rsidR="00340561">
        <w:t xml:space="preserve">The </w:t>
      </w:r>
      <w:r w:rsidR="005D6340">
        <w:t xml:space="preserve">Tech Awards </w:t>
      </w:r>
      <w:r w:rsidR="00A027F3">
        <w:t>l</w:t>
      </w:r>
      <w:r w:rsidR="00B36638">
        <w:t>aureates</w:t>
      </w:r>
      <w:r w:rsidR="005D6340">
        <w:t xml:space="preserve"> as the centerpiece, this gallery will be designed to inspire </w:t>
      </w:r>
      <w:r w:rsidR="005D6340" w:rsidRPr="005D6340">
        <w:t xml:space="preserve">future generations to tackle big problems with ingenuity, persistence, optimism – and, of course, innovation. </w:t>
      </w:r>
    </w:p>
    <w:p w14:paraId="48C05783" w14:textId="2E8D835B" w:rsidR="00276FB3" w:rsidRDefault="00276FB3" w:rsidP="005D6340">
      <w:r>
        <w:t xml:space="preserve">The </w:t>
      </w:r>
      <w:r w:rsidR="008C3F98">
        <w:t>g</w:t>
      </w:r>
      <w:r>
        <w:t xml:space="preserve">allery will be the first </w:t>
      </w:r>
      <w:r w:rsidR="00E302A5">
        <w:t xml:space="preserve">thing </w:t>
      </w:r>
      <w:r>
        <w:t xml:space="preserve">to greet visitors as they </w:t>
      </w:r>
      <w:r w:rsidR="008C3F98">
        <w:t xml:space="preserve">ascend </w:t>
      </w:r>
      <w:r w:rsidR="00340561">
        <w:t xml:space="preserve">the escalator </w:t>
      </w:r>
      <w:r w:rsidR="008C3F98">
        <w:t xml:space="preserve">to </w:t>
      </w:r>
      <w:r w:rsidR="000C608D">
        <w:t>The Tech’s</w:t>
      </w:r>
      <w:r w:rsidR="008C3F98">
        <w:t xml:space="preserve"> upper level</w:t>
      </w:r>
      <w:r>
        <w:t>.</w:t>
      </w:r>
      <w:r w:rsidR="00A027F3">
        <w:t xml:space="preserve"> </w:t>
      </w:r>
      <w:r>
        <w:t xml:space="preserve">It will frame </w:t>
      </w:r>
      <w:r w:rsidR="00E302A5">
        <w:t xml:space="preserve">visitors’ </w:t>
      </w:r>
      <w:r>
        <w:t xml:space="preserve">entire </w:t>
      </w:r>
      <w:r w:rsidR="009B4630">
        <w:t xml:space="preserve">museum </w:t>
      </w:r>
      <w:r w:rsidR="00340561">
        <w:t xml:space="preserve">experience </w:t>
      </w:r>
      <w:r>
        <w:t>o</w:t>
      </w:r>
      <w:r w:rsidR="00340561">
        <w:t>n</w:t>
      </w:r>
      <w:r>
        <w:t xml:space="preserve"> The Tech’s second floor. </w:t>
      </w:r>
      <w:r w:rsidR="00A027F3">
        <w:t>In fact, e</w:t>
      </w:r>
      <w:r w:rsidR="00340561">
        <w:t xml:space="preserve">very exhibit on this level </w:t>
      </w:r>
      <w:r w:rsidR="003703FE">
        <w:t>will be</w:t>
      </w:r>
      <w:r>
        <w:t xml:space="preserve"> designed to help people understand the impact</w:t>
      </w:r>
      <w:r w:rsidR="003703FE">
        <w:t>s</w:t>
      </w:r>
      <w:r>
        <w:t xml:space="preserve"> of technology, especially </w:t>
      </w:r>
      <w:r w:rsidR="00E302A5">
        <w:t xml:space="preserve">its capacity to be used </w:t>
      </w:r>
      <w:r>
        <w:t>to benefit humanity.</w:t>
      </w:r>
    </w:p>
    <w:p w14:paraId="0EAD06F8" w14:textId="7784FACD" w:rsidR="002F11AE" w:rsidRDefault="00A027F3" w:rsidP="005D6340">
      <w:r>
        <w:t xml:space="preserve">Prototyping for </w:t>
      </w:r>
      <w:r w:rsidR="00950465">
        <w:t>t</w:t>
      </w:r>
      <w:r w:rsidR="005B3BCD">
        <w:t>he Center</w:t>
      </w:r>
      <w:r w:rsidR="005D6340">
        <w:t xml:space="preserve"> Gallery has not </w:t>
      </w:r>
      <w:r w:rsidR="0038161D">
        <w:t xml:space="preserve">yet </w:t>
      </w:r>
      <w:r w:rsidR="005D6340">
        <w:t>begun.</w:t>
      </w:r>
      <w:r>
        <w:t xml:space="preserve"> </w:t>
      </w:r>
      <w:r w:rsidR="003264B0">
        <w:t>I</w:t>
      </w:r>
      <w:r w:rsidR="005D6340">
        <w:t xml:space="preserve">t will take a robust creative process to </w:t>
      </w:r>
      <w:r w:rsidR="003703FE">
        <w:t xml:space="preserve">develop </w:t>
      </w:r>
      <w:r w:rsidR="005D6340">
        <w:t>ways to help</w:t>
      </w:r>
      <w:r w:rsidR="00A623E0">
        <w:t xml:space="preserve"> all</w:t>
      </w:r>
      <w:r w:rsidR="005D6340">
        <w:t xml:space="preserve"> visitors engage </w:t>
      </w:r>
      <w:r w:rsidR="003703FE">
        <w:t xml:space="preserve">so deeply that </w:t>
      </w:r>
      <w:r w:rsidR="005D6340">
        <w:t xml:space="preserve">they truly experience empathy and hope. </w:t>
      </w:r>
      <w:r w:rsidR="003703FE">
        <w:t xml:space="preserve">The Tech’s exhibits </w:t>
      </w:r>
      <w:r w:rsidR="00BB0421">
        <w:t>department</w:t>
      </w:r>
      <w:r w:rsidR="000C608D">
        <w:t>, led by Vice President La</w:t>
      </w:r>
      <w:r w:rsidR="003703FE">
        <w:t xml:space="preserve">th Carlson, is </w:t>
      </w:r>
      <w:r w:rsidR="00DE618D">
        <w:t xml:space="preserve">renowned as one of the </w:t>
      </w:r>
      <w:r w:rsidR="003703FE">
        <w:t>most innovative exhibits team</w:t>
      </w:r>
      <w:r w:rsidR="00DE618D">
        <w:t>s</w:t>
      </w:r>
      <w:r w:rsidR="003703FE">
        <w:t xml:space="preserve"> </w:t>
      </w:r>
      <w:r w:rsidR="00DE618D">
        <w:t xml:space="preserve">among </w:t>
      </w:r>
      <w:r w:rsidR="003703FE">
        <w:t>science center</w:t>
      </w:r>
      <w:r w:rsidR="00DE618D">
        <w:t>s</w:t>
      </w:r>
      <w:r w:rsidR="003703FE">
        <w:t xml:space="preserve"> </w:t>
      </w:r>
      <w:r w:rsidR="00950465">
        <w:t>worldwide</w:t>
      </w:r>
      <w:r w:rsidR="003703FE">
        <w:t xml:space="preserve">. </w:t>
      </w:r>
      <w:r w:rsidR="00BB0421">
        <w:t>Our two newest exhibits – Social Robots and Body Metrics – both rocked the science</w:t>
      </w:r>
      <w:r w:rsidR="00A623E0">
        <w:t>-</w:t>
      </w:r>
      <w:r w:rsidR="00BB0421">
        <w:t xml:space="preserve">center world </w:t>
      </w:r>
      <w:r>
        <w:t>because of the ways in which they</w:t>
      </w:r>
      <w:r w:rsidR="00BB0421">
        <w:t xml:space="preserve"> ambitiously levera</w:t>
      </w:r>
      <w:r w:rsidR="000C608D">
        <w:t>ge</w:t>
      </w:r>
      <w:r>
        <w:t xml:space="preserve"> complex technologies never </w:t>
      </w:r>
      <w:r w:rsidR="00BB0421">
        <w:t xml:space="preserve">before used on </w:t>
      </w:r>
      <w:r>
        <w:t>a</w:t>
      </w:r>
      <w:r w:rsidR="00BB0421">
        <w:t xml:space="preserve"> museum floor. </w:t>
      </w:r>
      <w:r w:rsidR="002F11AE">
        <w:t xml:space="preserve">Both experiences are engaging visitors </w:t>
      </w:r>
      <w:r w:rsidR="00A623E0">
        <w:t xml:space="preserve">for </w:t>
      </w:r>
      <w:r w:rsidR="002F11AE">
        <w:t xml:space="preserve">an average of 30 minutes to an hour, testifying to their uncommon success. </w:t>
      </w:r>
      <w:r w:rsidR="005B3BCD">
        <w:t>The Center</w:t>
      </w:r>
      <w:r w:rsidR="00BB0421">
        <w:t xml:space="preserve"> Gallery will </w:t>
      </w:r>
      <w:r w:rsidR="002F11AE">
        <w:t>be just as compelling.</w:t>
      </w:r>
    </w:p>
    <w:p w14:paraId="31E5D59E" w14:textId="6CD81E7C" w:rsidR="005D6340" w:rsidRDefault="005D6340" w:rsidP="005D6340">
      <w:r>
        <w:t xml:space="preserve">Generally speaking, </w:t>
      </w:r>
      <w:r w:rsidR="00950465">
        <w:t>t</w:t>
      </w:r>
      <w:r w:rsidR="005B3BCD">
        <w:t>he Center</w:t>
      </w:r>
      <w:r w:rsidR="00741D53">
        <w:t xml:space="preserve"> </w:t>
      </w:r>
      <w:r w:rsidR="002F11AE">
        <w:t xml:space="preserve">Gallery </w:t>
      </w:r>
      <w:r>
        <w:t xml:space="preserve">will </w:t>
      </w:r>
      <w:r w:rsidR="003264B0">
        <w:t>involve</w:t>
      </w:r>
      <w:r>
        <w:t xml:space="preserve"> a creative mixture of technology and live presentations.</w:t>
      </w:r>
      <w:r w:rsidR="00A027F3">
        <w:t xml:space="preserve"> </w:t>
      </w:r>
      <w:r>
        <w:t xml:space="preserve">We anticipate using technology to build </w:t>
      </w:r>
      <w:r w:rsidR="00441C8E">
        <w:t>experiential</w:t>
      </w:r>
      <w:r>
        <w:t xml:space="preserve"> </w:t>
      </w:r>
      <w:r w:rsidR="00276FB3">
        <w:t>environment</w:t>
      </w:r>
      <w:r w:rsidR="00441C8E">
        <w:t>s</w:t>
      </w:r>
      <w:r>
        <w:t xml:space="preserve"> that will </w:t>
      </w:r>
      <w:r w:rsidR="002525D1">
        <w:t xml:space="preserve">envelop </w:t>
      </w:r>
      <w:r w:rsidR="00A027F3">
        <w:t xml:space="preserve">visitors, </w:t>
      </w:r>
      <w:r w:rsidR="002525D1">
        <w:t>help</w:t>
      </w:r>
      <w:r w:rsidR="00A027F3">
        <w:t>ing</w:t>
      </w:r>
      <w:r w:rsidR="002525D1">
        <w:t xml:space="preserve"> them </w:t>
      </w:r>
      <w:r>
        <w:t xml:space="preserve">understand the challenges </w:t>
      </w:r>
      <w:r w:rsidR="009B4630">
        <w:t xml:space="preserve">The Tech Awards </w:t>
      </w:r>
      <w:r w:rsidR="00A027F3">
        <w:t>l</w:t>
      </w:r>
      <w:r w:rsidR="00B36638">
        <w:t>aureates</w:t>
      </w:r>
      <w:r>
        <w:t xml:space="preserve"> </w:t>
      </w:r>
      <w:r w:rsidR="006E1585">
        <w:t>are trying to overcome concerning</w:t>
      </w:r>
      <w:r>
        <w:t xml:space="preserve"> health, the environment, education</w:t>
      </w:r>
      <w:r w:rsidR="00A027F3">
        <w:t>,</w:t>
      </w:r>
      <w:r>
        <w:t xml:space="preserve"> and economic development. </w:t>
      </w:r>
      <w:r w:rsidR="005B3BCD">
        <w:t>The Center</w:t>
      </w:r>
      <w:r w:rsidR="00741D53">
        <w:t xml:space="preserve"> </w:t>
      </w:r>
      <w:r w:rsidR="003703FE">
        <w:t xml:space="preserve">Gallery </w:t>
      </w:r>
      <w:r>
        <w:t xml:space="preserve">will give visitors a chance to engage with those problems themselves. </w:t>
      </w:r>
      <w:r w:rsidR="006E1585">
        <w:t xml:space="preserve">We </w:t>
      </w:r>
      <w:r>
        <w:t xml:space="preserve">likely will do this through </w:t>
      </w:r>
      <w:r w:rsidR="006E1585">
        <w:t xml:space="preserve">a combination of </w:t>
      </w:r>
      <w:r>
        <w:t>virtual reality technology, hands-on activities</w:t>
      </w:r>
      <w:r w:rsidR="003264B0">
        <w:t>,</w:t>
      </w:r>
      <w:r w:rsidR="006E1585">
        <w:t xml:space="preserve"> and live</w:t>
      </w:r>
      <w:r w:rsidR="003264B0">
        <w:t xml:space="preserve"> demonstrations</w:t>
      </w:r>
      <w:r w:rsidR="006E1585">
        <w:t>.</w:t>
      </w:r>
      <w:r w:rsidR="002F11AE">
        <w:t xml:space="preserve"> </w:t>
      </w:r>
      <w:r w:rsidR="009B4630">
        <w:t xml:space="preserve">The Tech’s </w:t>
      </w:r>
      <w:r w:rsidR="002F11AE">
        <w:t xml:space="preserve">exhibits team will work </w:t>
      </w:r>
      <w:r w:rsidR="009B4630">
        <w:t xml:space="preserve">alongside </w:t>
      </w:r>
      <w:r w:rsidR="002F11AE">
        <w:t xml:space="preserve">the world’s top exhibit fabricators and designers, just as </w:t>
      </w:r>
      <w:r w:rsidR="00741D53">
        <w:t>it ha</w:t>
      </w:r>
      <w:r w:rsidR="00B018CB">
        <w:t>s</w:t>
      </w:r>
      <w:r w:rsidR="00741D53">
        <w:t xml:space="preserve"> </w:t>
      </w:r>
      <w:r w:rsidR="009B4630">
        <w:t xml:space="preserve">to </w:t>
      </w:r>
      <w:r w:rsidR="00741D53">
        <w:t xml:space="preserve">create each of the museum’s </w:t>
      </w:r>
      <w:r w:rsidR="000C608D">
        <w:t>recent</w:t>
      </w:r>
      <w:r w:rsidR="00741D53">
        <w:t xml:space="preserve"> </w:t>
      </w:r>
      <w:r w:rsidR="002F11AE">
        <w:t>exhibit</w:t>
      </w:r>
      <w:r w:rsidR="00741D53">
        <w:t>ions</w:t>
      </w:r>
      <w:r w:rsidR="002F11AE">
        <w:t xml:space="preserve">. </w:t>
      </w:r>
    </w:p>
    <w:p w14:paraId="4AF11DFB" w14:textId="41544B59" w:rsidR="003264B0" w:rsidRPr="00B346DA" w:rsidRDefault="003264B0" w:rsidP="003264B0">
      <w:pPr>
        <w:pStyle w:val="Heading1"/>
        <w:numPr>
          <w:ilvl w:val="0"/>
          <w:numId w:val="0"/>
        </w:numPr>
        <w:rPr>
          <w:lang w:eastAsia="en-US"/>
        </w:rPr>
      </w:pPr>
      <w:r>
        <w:rPr>
          <w:lang w:eastAsia="en-US"/>
        </w:rPr>
        <w:t>timeline</w:t>
      </w:r>
    </w:p>
    <w:p w14:paraId="314ECD74" w14:textId="204EBC7D" w:rsidR="00276FB3" w:rsidRDefault="00276FB3" w:rsidP="002F11AE">
      <w:pPr>
        <w:spacing w:after="0"/>
        <w:rPr>
          <w:b/>
        </w:rPr>
      </w:pPr>
      <w:r w:rsidRPr="00276FB3">
        <w:rPr>
          <w:b/>
        </w:rPr>
        <w:t>Phase 1</w:t>
      </w:r>
      <w:r w:rsidR="005E4259">
        <w:rPr>
          <w:b/>
        </w:rPr>
        <w:t>:</w:t>
      </w:r>
      <w:r>
        <w:rPr>
          <w:b/>
        </w:rPr>
        <w:t xml:space="preserve"> Concept Planning</w:t>
      </w:r>
      <w:r w:rsidRPr="00276FB3">
        <w:rPr>
          <w:b/>
        </w:rPr>
        <w:t xml:space="preserve"> (</w:t>
      </w:r>
      <w:r>
        <w:rPr>
          <w:b/>
        </w:rPr>
        <w:t xml:space="preserve">March 2016 </w:t>
      </w:r>
      <w:r w:rsidR="00B018CB">
        <w:rPr>
          <w:b/>
        </w:rPr>
        <w:t>to</w:t>
      </w:r>
      <w:r>
        <w:rPr>
          <w:b/>
        </w:rPr>
        <w:t xml:space="preserve"> September 2016)</w:t>
      </w:r>
    </w:p>
    <w:p w14:paraId="29456A71" w14:textId="7E129EE5" w:rsidR="00276FB3" w:rsidRPr="00276FB3" w:rsidRDefault="00276FB3" w:rsidP="00276FB3">
      <w:r w:rsidRPr="00276FB3">
        <w:t xml:space="preserve">Master planning for </w:t>
      </w:r>
      <w:r w:rsidR="002F11AE">
        <w:t xml:space="preserve">the </w:t>
      </w:r>
      <w:r w:rsidRPr="00276FB3">
        <w:t xml:space="preserve">entire Center Gallery space. This includes defining content, overall and localized design, mockups, </w:t>
      </w:r>
      <w:r>
        <w:t>research</w:t>
      </w:r>
      <w:r w:rsidR="002F11AE">
        <w:t>,</w:t>
      </w:r>
      <w:r>
        <w:t xml:space="preserve"> and </w:t>
      </w:r>
      <w:r w:rsidR="002F11AE">
        <w:t>related activities</w:t>
      </w:r>
      <w:r>
        <w:t>.</w:t>
      </w:r>
    </w:p>
    <w:p w14:paraId="1BF1AFD5" w14:textId="2BED9726" w:rsidR="00276FB3" w:rsidRDefault="00276FB3" w:rsidP="002F11AE">
      <w:pPr>
        <w:spacing w:after="0"/>
        <w:rPr>
          <w:b/>
        </w:rPr>
      </w:pPr>
      <w:r w:rsidRPr="00276FB3">
        <w:rPr>
          <w:b/>
        </w:rPr>
        <w:t>Phase 2</w:t>
      </w:r>
      <w:r w:rsidR="005E4259">
        <w:rPr>
          <w:b/>
        </w:rPr>
        <w:t>:</w:t>
      </w:r>
      <w:r w:rsidR="009B4630">
        <w:rPr>
          <w:b/>
        </w:rPr>
        <w:t xml:space="preserve"> </w:t>
      </w:r>
      <w:r>
        <w:rPr>
          <w:b/>
        </w:rPr>
        <w:t>Prototyping</w:t>
      </w:r>
      <w:r w:rsidRPr="00276FB3">
        <w:rPr>
          <w:b/>
        </w:rPr>
        <w:t xml:space="preserve"> (</w:t>
      </w:r>
      <w:r>
        <w:rPr>
          <w:b/>
        </w:rPr>
        <w:t xml:space="preserve">September 2016 </w:t>
      </w:r>
      <w:r w:rsidR="00B018CB">
        <w:rPr>
          <w:b/>
        </w:rPr>
        <w:t>to</w:t>
      </w:r>
      <w:r>
        <w:rPr>
          <w:b/>
        </w:rPr>
        <w:t xml:space="preserve"> </w:t>
      </w:r>
      <w:r w:rsidR="000F70A5">
        <w:rPr>
          <w:b/>
        </w:rPr>
        <w:t xml:space="preserve">early </w:t>
      </w:r>
      <w:r>
        <w:rPr>
          <w:b/>
        </w:rPr>
        <w:t>January 2017)</w:t>
      </w:r>
    </w:p>
    <w:p w14:paraId="7837344A" w14:textId="683B6649" w:rsidR="00276FB3" w:rsidRPr="00276FB3" w:rsidRDefault="009B4630" w:rsidP="00276FB3">
      <w:r>
        <w:t xml:space="preserve">Numerous </w:t>
      </w:r>
      <w:r w:rsidR="003E243C">
        <w:t xml:space="preserve">ideas </w:t>
      </w:r>
      <w:r w:rsidR="00276FB3">
        <w:t xml:space="preserve">will be tested on the exhibit floor to </w:t>
      </w:r>
      <w:r>
        <w:t xml:space="preserve">ensure that </w:t>
      </w:r>
      <w:r w:rsidR="00741D53">
        <w:t>the final designs</w:t>
      </w:r>
      <w:r w:rsidR="00276FB3">
        <w:t xml:space="preserve"> </w:t>
      </w:r>
      <w:r w:rsidR="003E243C">
        <w:t xml:space="preserve">engage deeply to </w:t>
      </w:r>
      <w:r w:rsidR="00276FB3">
        <w:t>inspire empathy and hope.</w:t>
      </w:r>
    </w:p>
    <w:p w14:paraId="70E37364" w14:textId="63E4071D" w:rsidR="00276FB3" w:rsidRPr="00276FB3" w:rsidRDefault="00276FB3" w:rsidP="009B4630">
      <w:pPr>
        <w:spacing w:after="0"/>
      </w:pPr>
      <w:r w:rsidRPr="00276FB3">
        <w:rPr>
          <w:b/>
        </w:rPr>
        <w:t>Phase 3</w:t>
      </w:r>
      <w:r w:rsidR="005E4259">
        <w:rPr>
          <w:b/>
        </w:rPr>
        <w:t>:</w:t>
      </w:r>
      <w:r w:rsidR="009B4630">
        <w:rPr>
          <w:b/>
        </w:rPr>
        <w:t xml:space="preserve"> </w:t>
      </w:r>
      <w:r>
        <w:rPr>
          <w:b/>
        </w:rPr>
        <w:t>Final Design</w:t>
      </w:r>
      <w:r w:rsidRPr="00276FB3">
        <w:rPr>
          <w:b/>
        </w:rPr>
        <w:t xml:space="preserve"> (</w:t>
      </w:r>
      <w:r w:rsidR="00365EBB">
        <w:rPr>
          <w:b/>
        </w:rPr>
        <w:t>mid-</w:t>
      </w:r>
      <w:r>
        <w:rPr>
          <w:b/>
        </w:rPr>
        <w:t xml:space="preserve">January 2017 </w:t>
      </w:r>
      <w:r w:rsidR="005E4259">
        <w:rPr>
          <w:b/>
        </w:rPr>
        <w:t xml:space="preserve">to </w:t>
      </w:r>
      <w:r>
        <w:rPr>
          <w:b/>
        </w:rPr>
        <w:t>March 2017)</w:t>
      </w:r>
    </w:p>
    <w:p w14:paraId="5ECA7341" w14:textId="59DB7B15" w:rsidR="00276FB3" w:rsidRDefault="00276FB3" w:rsidP="00276FB3">
      <w:pPr>
        <w:rPr>
          <w:b/>
        </w:rPr>
      </w:pPr>
      <w:r>
        <w:t>Based on the results of the prototyping sessions, the design will be modified and readied for production.</w:t>
      </w:r>
      <w:r w:rsidRPr="00276FB3">
        <w:rPr>
          <w:b/>
        </w:rPr>
        <w:t xml:space="preserve"> </w:t>
      </w:r>
    </w:p>
    <w:p w14:paraId="2ED41731" w14:textId="21B19660" w:rsidR="00276FB3" w:rsidRDefault="009B4630" w:rsidP="00276FB3">
      <w:pPr>
        <w:rPr>
          <w:b/>
        </w:rPr>
      </w:pPr>
      <w:r>
        <w:rPr>
          <w:b/>
        </w:rPr>
        <w:lastRenderedPageBreak/>
        <w:t>Phase 4</w:t>
      </w:r>
      <w:r w:rsidR="005E4259">
        <w:rPr>
          <w:b/>
        </w:rPr>
        <w:t>:</w:t>
      </w:r>
      <w:r>
        <w:rPr>
          <w:b/>
        </w:rPr>
        <w:t xml:space="preserve"> </w:t>
      </w:r>
      <w:r w:rsidR="00276FB3">
        <w:rPr>
          <w:b/>
        </w:rPr>
        <w:t xml:space="preserve">Production (April 2017 </w:t>
      </w:r>
      <w:r w:rsidR="005E4259">
        <w:rPr>
          <w:b/>
        </w:rPr>
        <w:t xml:space="preserve">to </w:t>
      </w:r>
      <w:r w:rsidR="00276FB3">
        <w:rPr>
          <w:b/>
        </w:rPr>
        <w:t>August 2017)</w:t>
      </w:r>
    </w:p>
    <w:p w14:paraId="17B46A5E" w14:textId="788C56E0" w:rsidR="00276FB3" w:rsidRPr="00276FB3" w:rsidRDefault="00276FB3" w:rsidP="00276FB3">
      <w:r>
        <w:rPr>
          <w:b/>
        </w:rPr>
        <w:t>Phase 5</w:t>
      </w:r>
      <w:r w:rsidR="005E4259">
        <w:rPr>
          <w:b/>
        </w:rPr>
        <w:t>:</w:t>
      </w:r>
      <w:r w:rsidR="009B4630">
        <w:rPr>
          <w:b/>
        </w:rPr>
        <w:t xml:space="preserve"> </w:t>
      </w:r>
      <w:r>
        <w:rPr>
          <w:b/>
        </w:rPr>
        <w:t xml:space="preserve">Installation (September 2017 </w:t>
      </w:r>
      <w:r w:rsidR="005E4259">
        <w:rPr>
          <w:b/>
        </w:rPr>
        <w:t>to</w:t>
      </w:r>
      <w:r w:rsidR="000C608D">
        <w:rPr>
          <w:b/>
        </w:rPr>
        <w:t xml:space="preserve"> </w:t>
      </w:r>
      <w:r>
        <w:rPr>
          <w:b/>
        </w:rPr>
        <w:t>October 2017)</w:t>
      </w:r>
    </w:p>
    <w:p w14:paraId="50432A6A" w14:textId="717C2307" w:rsidR="00276FB3" w:rsidRPr="00276FB3" w:rsidRDefault="00276FB3" w:rsidP="009B4630">
      <w:pPr>
        <w:spacing w:after="0"/>
      </w:pPr>
      <w:r>
        <w:rPr>
          <w:b/>
        </w:rPr>
        <w:t>2017</w:t>
      </w:r>
      <w:r w:rsidRPr="00276FB3">
        <w:rPr>
          <w:b/>
        </w:rPr>
        <w:t xml:space="preserve"> to </w:t>
      </w:r>
      <w:r>
        <w:rPr>
          <w:b/>
        </w:rPr>
        <w:t>2025</w:t>
      </w:r>
    </w:p>
    <w:p w14:paraId="2C33012D" w14:textId="4D862F70" w:rsidR="009B4630" w:rsidRDefault="00276FB3" w:rsidP="00276FB3">
      <w:r w:rsidRPr="00276FB3">
        <w:t xml:space="preserve">Every year, the exhibition will be updated to keep content fresh and relevant. </w:t>
      </w:r>
      <w:r w:rsidR="0060763F">
        <w:t xml:space="preserve">These </w:t>
      </w:r>
      <w:r w:rsidR="009B4630">
        <w:t xml:space="preserve">updates will allow </w:t>
      </w:r>
      <w:r w:rsidR="005B3BCD">
        <w:t>The Center</w:t>
      </w:r>
      <w:r w:rsidR="0060763F">
        <w:t xml:space="preserve"> G</w:t>
      </w:r>
      <w:r w:rsidR="009B4630">
        <w:t xml:space="preserve">allery to reflect </w:t>
      </w:r>
      <w:r w:rsidR="0060763F">
        <w:t>the best of The T</w:t>
      </w:r>
      <w:r w:rsidR="00A027F3">
        <w:t>ech Awards, giving 400,000</w:t>
      </w:r>
      <w:r w:rsidR="00950465">
        <w:t>+</w:t>
      </w:r>
      <w:r w:rsidR="0060763F">
        <w:t xml:space="preserve"> </w:t>
      </w:r>
      <w:r w:rsidR="003E243C">
        <w:t xml:space="preserve">museum </w:t>
      </w:r>
      <w:r w:rsidR="0060763F">
        <w:t xml:space="preserve">visitors a chance to share in the unforgettable experience that is currently </w:t>
      </w:r>
      <w:r w:rsidR="003E243C">
        <w:t xml:space="preserve">limited to </w:t>
      </w:r>
      <w:r w:rsidR="000C608D">
        <w:t>the 1,500 guests who attend</w:t>
      </w:r>
      <w:r w:rsidR="0060763F">
        <w:t xml:space="preserve"> </w:t>
      </w:r>
      <w:r w:rsidR="005E4259">
        <w:t>the annual gala</w:t>
      </w:r>
      <w:r w:rsidR="0060763F">
        <w:t xml:space="preserve">. </w:t>
      </w:r>
    </w:p>
    <w:p w14:paraId="3BBEF50E" w14:textId="7BDBC52F" w:rsidR="00276FB3" w:rsidRPr="00276FB3" w:rsidRDefault="00276FB3" w:rsidP="00276FB3">
      <w:r w:rsidRPr="00276FB3">
        <w:t xml:space="preserve">Exhibit engagement </w:t>
      </w:r>
      <w:r w:rsidR="0060763F">
        <w:t xml:space="preserve">by visitors </w:t>
      </w:r>
      <w:r w:rsidRPr="00276FB3">
        <w:t>will be tracked and evaluated via Smart Museum</w:t>
      </w:r>
      <w:r>
        <w:t xml:space="preserve"> </w:t>
      </w:r>
      <w:r w:rsidR="00A027F3">
        <w:t xml:space="preserve">technology </w:t>
      </w:r>
      <w:r>
        <w:t>and by The Tech’s staff.</w:t>
      </w:r>
      <w:r w:rsidR="00A027F3">
        <w:t xml:space="preserve"> </w:t>
      </w:r>
      <w:r>
        <w:t>Improvements will be made based on</w:t>
      </w:r>
      <w:r w:rsidRPr="00276FB3">
        <w:t xml:space="preserve"> these findings.</w:t>
      </w:r>
    </w:p>
    <w:p w14:paraId="57E9F46F" w14:textId="2FD6C6B0" w:rsidR="00D46A94" w:rsidRPr="00B346DA" w:rsidRDefault="005B3BCD" w:rsidP="00D46A94">
      <w:pPr>
        <w:pStyle w:val="Heading1"/>
        <w:numPr>
          <w:ilvl w:val="0"/>
          <w:numId w:val="0"/>
        </w:numPr>
        <w:rPr>
          <w:lang w:eastAsia="en-US"/>
        </w:rPr>
      </w:pPr>
      <w:r>
        <w:rPr>
          <w:lang w:eastAsia="en-US"/>
        </w:rPr>
        <w:t>center</w:t>
      </w:r>
      <w:r w:rsidR="00D46A94">
        <w:rPr>
          <w:lang w:eastAsia="en-US"/>
        </w:rPr>
        <w:t xml:space="preserve"> programs</w:t>
      </w:r>
    </w:p>
    <w:p w14:paraId="62F7DDE2" w14:textId="6904BF9A" w:rsidR="00612BFB" w:rsidRDefault="005B3BCD" w:rsidP="004B702C">
      <w:r>
        <w:t>The Center</w:t>
      </w:r>
      <w:r w:rsidR="00963E87">
        <w:t xml:space="preserve"> will </w:t>
      </w:r>
      <w:r w:rsidR="00963E87" w:rsidRPr="00963E87">
        <w:t xml:space="preserve">help Silicon Valley </w:t>
      </w:r>
      <w:r w:rsidR="00203D2D">
        <w:t>broaden its focus</w:t>
      </w:r>
      <w:r w:rsidR="00963E87" w:rsidRPr="00963E87">
        <w:t xml:space="preserve"> </w:t>
      </w:r>
      <w:r w:rsidR="00963E87">
        <w:t xml:space="preserve">through </w:t>
      </w:r>
      <w:r w:rsidR="006E1585">
        <w:t>three</w:t>
      </w:r>
      <w:r w:rsidR="00963E87">
        <w:t xml:space="preserve"> in-depth programs </w:t>
      </w:r>
      <w:r w:rsidR="00203D2D">
        <w:t>in which</w:t>
      </w:r>
      <w:r w:rsidR="00963E87">
        <w:t xml:space="preserve"> students and adults </w:t>
      </w:r>
      <w:r w:rsidR="00203D2D">
        <w:t xml:space="preserve">will </w:t>
      </w:r>
      <w:r w:rsidR="00963E87" w:rsidRPr="00963E87">
        <w:t>gain new insight into how technology affects people in need worldwide</w:t>
      </w:r>
      <w:r w:rsidR="00963E87">
        <w:t xml:space="preserve">. </w:t>
      </w:r>
      <w:r w:rsidR="00963E87" w:rsidRPr="00963E87">
        <w:t>The</w:t>
      </w:r>
      <w:r w:rsidR="00963E87">
        <w:t xml:space="preserve">se programs will help participants use the </w:t>
      </w:r>
      <w:r w:rsidR="00963E87" w:rsidRPr="00963E87">
        <w:t>power of technology to solve problems</w:t>
      </w:r>
      <w:r w:rsidR="00963E87">
        <w:t xml:space="preserve"> and will </w:t>
      </w:r>
      <w:r w:rsidR="00963E87" w:rsidRPr="00963E87">
        <w:t>encourage them to take action to invigorate innovation locally and globally</w:t>
      </w:r>
      <w:r w:rsidR="00963E87">
        <w:t>.</w:t>
      </w:r>
    </w:p>
    <w:p w14:paraId="6F714652" w14:textId="12197283" w:rsidR="005416D4" w:rsidRDefault="003264B0" w:rsidP="00F93F22">
      <w:pPr>
        <w:pStyle w:val="ListParagraph"/>
        <w:numPr>
          <w:ilvl w:val="0"/>
          <w:numId w:val="9"/>
        </w:numPr>
      </w:pPr>
      <w:r>
        <w:rPr>
          <w:b/>
        </w:rPr>
        <w:t xml:space="preserve">Schools </w:t>
      </w:r>
      <w:r w:rsidR="00E84490">
        <w:rPr>
          <w:b/>
        </w:rPr>
        <w:t>T</w:t>
      </w:r>
      <w:r>
        <w:rPr>
          <w:b/>
        </w:rPr>
        <w:t xml:space="preserve">hat Benefit Humanity. </w:t>
      </w:r>
      <w:r w:rsidR="005B3BCD">
        <w:t>Center</w:t>
      </w:r>
      <w:r>
        <w:t xml:space="preserve"> staff will develop a series of engineering challenges </w:t>
      </w:r>
      <w:r w:rsidR="006A310C">
        <w:t xml:space="preserve">suitable for use in schools </w:t>
      </w:r>
      <w:r>
        <w:t xml:space="preserve">that are based on the work of </w:t>
      </w:r>
      <w:r w:rsidR="003E243C">
        <w:t xml:space="preserve">The </w:t>
      </w:r>
      <w:r>
        <w:t>Tech Award</w:t>
      </w:r>
      <w:r w:rsidR="00DE4150">
        <w:t>s</w:t>
      </w:r>
      <w:r>
        <w:t xml:space="preserve"> </w:t>
      </w:r>
      <w:r w:rsidR="00A027F3">
        <w:t>l</w:t>
      </w:r>
      <w:r>
        <w:t>aureates.</w:t>
      </w:r>
      <w:r w:rsidR="00A027F3">
        <w:t xml:space="preserve"> </w:t>
      </w:r>
      <w:r>
        <w:t xml:space="preserve">These challenges will be designed to meet the requirements of </w:t>
      </w:r>
      <w:r w:rsidR="002525D1">
        <w:t>t</w:t>
      </w:r>
      <w:r>
        <w:t>he Next Gen</w:t>
      </w:r>
      <w:r w:rsidR="000C608D">
        <w:t>eration Science Standards</w:t>
      </w:r>
      <w:r>
        <w:t xml:space="preserve"> and </w:t>
      </w:r>
      <w:r w:rsidR="002525D1">
        <w:t>t</w:t>
      </w:r>
      <w:r>
        <w:t>he Common Core</w:t>
      </w:r>
      <w:r w:rsidR="002525D1">
        <w:t xml:space="preserve"> State Standards</w:t>
      </w:r>
      <w:r>
        <w:t xml:space="preserve">. Once the </w:t>
      </w:r>
      <w:r w:rsidR="0060763F">
        <w:t xml:space="preserve">educational materials and curricula are </w:t>
      </w:r>
      <w:r w:rsidR="005B3BCD">
        <w:t>developed,</w:t>
      </w:r>
      <w:r>
        <w:t xml:space="preserve"> Center staff will work with our educa</w:t>
      </w:r>
      <w:r w:rsidR="00A027F3">
        <w:t>tion team to identify Bay Area s</w:t>
      </w:r>
      <w:r>
        <w:t xml:space="preserve">chools eager to </w:t>
      </w:r>
      <w:r w:rsidR="0060763F">
        <w:t xml:space="preserve">integrate </w:t>
      </w:r>
      <w:r w:rsidR="000C608D">
        <w:t>them into their classrooms</w:t>
      </w:r>
      <w:r w:rsidR="006A310C">
        <w:t>.</w:t>
      </w:r>
      <w:r>
        <w:t xml:space="preserve"> These schools </w:t>
      </w:r>
      <w:r w:rsidR="003E243C">
        <w:t xml:space="preserve">will </w:t>
      </w:r>
      <w:r>
        <w:t xml:space="preserve">be </w:t>
      </w:r>
      <w:r w:rsidR="00A027F3">
        <w:t>called</w:t>
      </w:r>
      <w:r w:rsidR="00950465">
        <w:t xml:space="preserve"> </w:t>
      </w:r>
      <w:r>
        <w:t xml:space="preserve">Schools </w:t>
      </w:r>
      <w:r w:rsidR="00203D2D">
        <w:t>T</w:t>
      </w:r>
      <w:r w:rsidR="00950465">
        <w:t>hat Benefit Humanity.</w:t>
      </w:r>
      <w:r>
        <w:t xml:space="preserve"> T</w:t>
      </w:r>
      <w:r w:rsidR="005416D4">
        <w:t xml:space="preserve">he lessons </w:t>
      </w:r>
      <w:r w:rsidR="003E243C">
        <w:t xml:space="preserve">will </w:t>
      </w:r>
      <w:r w:rsidR="005416D4">
        <w:t>continue beyond the classroom</w:t>
      </w:r>
      <w:r>
        <w:t xml:space="preserve">. Students will work with </w:t>
      </w:r>
      <w:r w:rsidR="004713A4">
        <w:t xml:space="preserve">past and current </w:t>
      </w:r>
      <w:r w:rsidR="00A027F3">
        <w:t>l</w:t>
      </w:r>
      <w:r w:rsidR="00B36638">
        <w:t>aureates</w:t>
      </w:r>
      <w:r w:rsidR="005416D4">
        <w:t xml:space="preserve"> </w:t>
      </w:r>
      <w:r w:rsidR="00716492">
        <w:t>on m</w:t>
      </w:r>
      <w:r w:rsidR="00A027F3">
        <w:t>ini-</w:t>
      </w:r>
      <w:r w:rsidR="004713A4">
        <w:t>projects</w:t>
      </w:r>
      <w:r>
        <w:t xml:space="preserve"> that advance the </w:t>
      </w:r>
      <w:r w:rsidR="00A027F3">
        <w:t>l</w:t>
      </w:r>
      <w:r>
        <w:t>aureates’ work.</w:t>
      </w:r>
      <w:r w:rsidR="006A310C">
        <w:t xml:space="preserve"> </w:t>
      </w:r>
    </w:p>
    <w:p w14:paraId="3A45ACE7" w14:textId="77777777" w:rsidR="00F14299" w:rsidRDefault="00F14299" w:rsidP="00F14299">
      <w:pPr>
        <w:pStyle w:val="ListParagraph"/>
        <w:ind w:left="1440"/>
      </w:pPr>
    </w:p>
    <w:p w14:paraId="27433CB6" w14:textId="0D3D11CF" w:rsidR="006E1585" w:rsidRDefault="00F14299" w:rsidP="00C65C2F">
      <w:pPr>
        <w:pStyle w:val="ListParagraph"/>
        <w:numPr>
          <w:ilvl w:val="0"/>
          <w:numId w:val="9"/>
        </w:numPr>
      </w:pPr>
      <w:r w:rsidRPr="006E1585">
        <w:rPr>
          <w:b/>
        </w:rPr>
        <w:t>Silicon Valley Skill Sharing.</w:t>
      </w:r>
      <w:r w:rsidRPr="00F14299">
        <w:t xml:space="preserve"> </w:t>
      </w:r>
      <w:r w:rsidR="00C65C2F" w:rsidRPr="00C65C2F">
        <w:t xml:space="preserve">Silicon Valley is overflowing with highly skilled people looking to make a difference in the world. </w:t>
      </w:r>
      <w:r w:rsidR="005B3BCD">
        <w:t>The Center</w:t>
      </w:r>
      <w:r w:rsidR="00C65C2F" w:rsidRPr="00C65C2F">
        <w:t xml:space="preserve"> will match these </w:t>
      </w:r>
      <w:r w:rsidR="003D0FEF">
        <w:t>eager</w:t>
      </w:r>
      <w:r w:rsidR="00C65C2F" w:rsidRPr="00C65C2F">
        <w:t xml:space="preserve"> volunteers with </w:t>
      </w:r>
      <w:r w:rsidR="00A027F3">
        <w:t>l</w:t>
      </w:r>
      <w:r w:rsidR="00C65C2F" w:rsidRPr="00C65C2F">
        <w:t>aureates who need help to reach their full potential.</w:t>
      </w:r>
      <w:r w:rsidR="00C65C2F">
        <w:t xml:space="preserve"> </w:t>
      </w:r>
      <w:r w:rsidR="006E1585">
        <w:t xml:space="preserve">Each year, Center staff will canvass </w:t>
      </w:r>
      <w:r w:rsidR="00C65C2F">
        <w:t xml:space="preserve">The </w:t>
      </w:r>
      <w:r w:rsidR="006E1585">
        <w:t xml:space="preserve">Tech Awards </w:t>
      </w:r>
      <w:r w:rsidR="00A027F3">
        <w:t>l</w:t>
      </w:r>
      <w:r w:rsidR="006E1585">
        <w:t>aureates to identify projects that can be accomplished by Bay Area talent.</w:t>
      </w:r>
      <w:r w:rsidR="00A027F3">
        <w:t xml:space="preserve"> </w:t>
      </w:r>
      <w:r w:rsidR="006E1585">
        <w:t xml:space="preserve">Once projects are identified, </w:t>
      </w:r>
      <w:r w:rsidR="00950465">
        <w:t>C</w:t>
      </w:r>
      <w:r w:rsidR="006E1585">
        <w:t xml:space="preserve">enter staff will find Bay Area community members who will commit to working with the </w:t>
      </w:r>
      <w:r w:rsidR="00A027F3">
        <w:t>l</w:t>
      </w:r>
      <w:r w:rsidR="006E1585">
        <w:t>aureates to complete the projects.</w:t>
      </w:r>
      <w:r w:rsidR="00A027F3">
        <w:t xml:space="preserve"> </w:t>
      </w:r>
      <w:r>
        <w:t xml:space="preserve">Under the guidance of </w:t>
      </w:r>
      <w:r w:rsidR="007C41FA">
        <w:t>c</w:t>
      </w:r>
      <w:r>
        <w:t xml:space="preserve">enter staff, members of the Silicon Valley community will establish relationships with </w:t>
      </w:r>
      <w:r w:rsidR="00A027F3">
        <w:t>l</w:t>
      </w:r>
      <w:r w:rsidR="00B36638">
        <w:t>aureates</w:t>
      </w:r>
      <w:r>
        <w:t>, visit them on si</w:t>
      </w:r>
      <w:r w:rsidR="004713A4">
        <w:t>te</w:t>
      </w:r>
      <w:r>
        <w:t xml:space="preserve">, learn what they need to advance their work, </w:t>
      </w:r>
      <w:r w:rsidR="006E1585">
        <w:t>and make a practical difference by completing agreed-upon volunteer projects.</w:t>
      </w:r>
      <w:r w:rsidR="00A027F3">
        <w:t xml:space="preserve"> </w:t>
      </w:r>
      <w:r w:rsidR="006E1585">
        <w:t>This could involve travel to distant countries</w:t>
      </w:r>
      <w:r w:rsidR="00203D2D">
        <w:t xml:space="preserve"> or a project with</w:t>
      </w:r>
      <w:r w:rsidR="006E1585">
        <w:t xml:space="preserve"> a local </w:t>
      </w:r>
      <w:r w:rsidR="006C074F">
        <w:t>l</w:t>
      </w:r>
      <w:r w:rsidR="003E243C">
        <w:t xml:space="preserve">aureate. </w:t>
      </w:r>
      <w:r w:rsidR="006E1585">
        <w:t>In either case, the focus will be on responding in practical ways to</w:t>
      </w:r>
      <w:r w:rsidR="003D0FEF">
        <w:t xml:space="preserve"> </w:t>
      </w:r>
      <w:r w:rsidR="006E1585">
        <w:t xml:space="preserve">the needs of the </w:t>
      </w:r>
      <w:r w:rsidR="00A027F3">
        <w:t>laureates</w:t>
      </w:r>
      <w:r w:rsidR="006E1585">
        <w:t>.</w:t>
      </w:r>
    </w:p>
    <w:p w14:paraId="634810B4" w14:textId="77777777" w:rsidR="006E1585" w:rsidRDefault="006E1585" w:rsidP="006E1585">
      <w:pPr>
        <w:pStyle w:val="ListParagraph"/>
      </w:pPr>
    </w:p>
    <w:p w14:paraId="1C147AFA" w14:textId="3C84F1BB" w:rsidR="00480679" w:rsidRDefault="00DD028A" w:rsidP="006E1585">
      <w:pPr>
        <w:pStyle w:val="ListParagraph"/>
        <w:numPr>
          <w:ilvl w:val="0"/>
          <w:numId w:val="9"/>
        </w:numPr>
      </w:pPr>
      <w:r w:rsidRPr="006E1585">
        <w:rPr>
          <w:b/>
        </w:rPr>
        <w:t>Laureate Alumni Network</w:t>
      </w:r>
      <w:r w:rsidR="001C0728" w:rsidRPr="006E1585">
        <w:rPr>
          <w:b/>
        </w:rPr>
        <w:t xml:space="preserve"> (LAN)</w:t>
      </w:r>
      <w:r w:rsidRPr="006E1585">
        <w:rPr>
          <w:b/>
        </w:rPr>
        <w:t>.</w:t>
      </w:r>
      <w:r>
        <w:t xml:space="preserve"> The Tech Awards </w:t>
      </w:r>
      <w:r w:rsidR="00A027F3">
        <w:t>laureates</w:t>
      </w:r>
      <w:r>
        <w:t xml:space="preserve"> tell us year after year that </w:t>
      </w:r>
      <w:r w:rsidR="006A310C">
        <w:t xml:space="preserve">getting to know each other is among </w:t>
      </w:r>
      <w:r w:rsidR="003E243C">
        <w:t xml:space="preserve">the highlights of the program. </w:t>
      </w:r>
      <w:r w:rsidR="006A310C">
        <w:t xml:space="preserve">Several classes have stayed in </w:t>
      </w:r>
      <w:r w:rsidR="003D0FEF">
        <w:t xml:space="preserve">touch informally over the years, </w:t>
      </w:r>
      <w:r w:rsidR="006A310C">
        <w:t>encourag</w:t>
      </w:r>
      <w:r w:rsidR="003D0FEF">
        <w:t>ing</w:t>
      </w:r>
      <w:r w:rsidR="006A310C">
        <w:t xml:space="preserve"> each other in the </w:t>
      </w:r>
      <w:r w:rsidR="003D0FEF">
        <w:t xml:space="preserve">tough </w:t>
      </w:r>
      <w:r w:rsidR="006A310C">
        <w:t>tasks they face.</w:t>
      </w:r>
      <w:r w:rsidR="001C0728">
        <w:t xml:space="preserve"> It</w:t>
      </w:r>
      <w:r w:rsidR="00C82DC3">
        <w:t xml:space="preserve"> is</w:t>
      </w:r>
      <w:r w:rsidR="001C0728">
        <w:t xml:space="preserve"> time to formalize the LAN to provide real support. </w:t>
      </w:r>
      <w:r w:rsidR="00480679">
        <w:t xml:space="preserve">The network </w:t>
      </w:r>
      <w:r w:rsidR="0052028A">
        <w:t xml:space="preserve">already </w:t>
      </w:r>
      <w:r w:rsidR="00480679">
        <w:t xml:space="preserve">is </w:t>
      </w:r>
      <w:r w:rsidR="001C0728">
        <w:t>more than 200</w:t>
      </w:r>
      <w:r w:rsidR="00480679">
        <w:t xml:space="preserve"> </w:t>
      </w:r>
      <w:r w:rsidR="00A027F3">
        <w:t>laureates</w:t>
      </w:r>
      <w:r w:rsidR="001C0728">
        <w:t xml:space="preserve"> </w:t>
      </w:r>
      <w:r w:rsidR="001C0728">
        <w:lastRenderedPageBreak/>
        <w:t xml:space="preserve">strong and provides peer-to-peer support, which is the most important kind to </w:t>
      </w:r>
      <w:r w:rsidR="0052028A">
        <w:t xml:space="preserve">help </w:t>
      </w:r>
      <w:r w:rsidR="00A027F3">
        <w:t>laureates</w:t>
      </w:r>
      <w:r w:rsidR="0052028A">
        <w:t xml:space="preserve"> </w:t>
      </w:r>
      <w:r w:rsidR="007C41FA">
        <w:t>overcome the inevitable challenges of scientific research and innovation</w:t>
      </w:r>
      <w:r w:rsidR="001C0728">
        <w:t xml:space="preserve">. </w:t>
      </w:r>
      <w:r w:rsidR="00480679">
        <w:t xml:space="preserve">The Tech </w:t>
      </w:r>
      <w:r w:rsidR="001524ED">
        <w:t xml:space="preserve">will </w:t>
      </w:r>
      <w:r w:rsidR="00480679">
        <w:t xml:space="preserve">provide: </w:t>
      </w:r>
    </w:p>
    <w:p w14:paraId="2A42BA9D" w14:textId="5779F618" w:rsidR="00480679" w:rsidRDefault="005507E5" w:rsidP="00950465">
      <w:pPr>
        <w:pStyle w:val="ListParagraph"/>
        <w:numPr>
          <w:ilvl w:val="1"/>
          <w:numId w:val="14"/>
        </w:numPr>
      </w:pPr>
      <w:r>
        <w:t>Regular o</w:t>
      </w:r>
      <w:r w:rsidR="00480679">
        <w:t xml:space="preserve">nline networking </w:t>
      </w:r>
      <w:r>
        <w:t xml:space="preserve">opportunities </w:t>
      </w:r>
      <w:r w:rsidR="00480679">
        <w:t>for the LAN</w:t>
      </w:r>
      <w:r w:rsidR="006C074F">
        <w:t>.</w:t>
      </w:r>
    </w:p>
    <w:p w14:paraId="43929173" w14:textId="045EA09C" w:rsidR="00480679" w:rsidRDefault="005507E5" w:rsidP="00950465">
      <w:pPr>
        <w:pStyle w:val="ListParagraph"/>
        <w:numPr>
          <w:ilvl w:val="1"/>
          <w:numId w:val="14"/>
        </w:numPr>
      </w:pPr>
      <w:r>
        <w:t>Anytime e</w:t>
      </w:r>
      <w:r w:rsidR="00EC6993">
        <w:t>-</w:t>
      </w:r>
      <w:r>
        <w:t>mail a</w:t>
      </w:r>
      <w:r w:rsidR="00480679">
        <w:t xml:space="preserve">ccess to experts </w:t>
      </w:r>
      <w:r w:rsidR="0052028A">
        <w:t>(</w:t>
      </w:r>
      <w:r w:rsidR="00480679">
        <w:t>in areas such as fund</w:t>
      </w:r>
      <w:r w:rsidR="00EC6993">
        <w:t xml:space="preserve">ing, regulatory policies, media and </w:t>
      </w:r>
      <w:r w:rsidR="00480679">
        <w:t>marketing</w:t>
      </w:r>
      <w:r w:rsidR="0052028A">
        <w:t>)</w:t>
      </w:r>
      <w:r w:rsidR="00A027F3">
        <w:t xml:space="preserve"> </w:t>
      </w:r>
      <w:r w:rsidR="00480679">
        <w:t xml:space="preserve">who are recruited to provide </w:t>
      </w:r>
      <w:r w:rsidR="005963F2">
        <w:t>guidance</w:t>
      </w:r>
      <w:r w:rsidR="00480679">
        <w:t xml:space="preserve"> to the </w:t>
      </w:r>
      <w:r w:rsidR="00A027F3">
        <w:t>laureates</w:t>
      </w:r>
      <w:r w:rsidR="006C074F">
        <w:t>.</w:t>
      </w:r>
    </w:p>
    <w:p w14:paraId="58E27C7A" w14:textId="263E1E3F" w:rsidR="0052028A" w:rsidRDefault="00480679" w:rsidP="00950465">
      <w:pPr>
        <w:pStyle w:val="ListParagraph"/>
        <w:numPr>
          <w:ilvl w:val="1"/>
          <w:numId w:val="14"/>
        </w:numPr>
      </w:pPr>
      <w:r>
        <w:t>Online resource page</w:t>
      </w:r>
      <w:r w:rsidR="0052028A">
        <w:t>s</w:t>
      </w:r>
      <w:r>
        <w:t xml:space="preserve"> </w:t>
      </w:r>
      <w:r w:rsidR="00C82DC3">
        <w:t>that become a one-stop</w:t>
      </w:r>
      <w:r w:rsidR="001524ED">
        <w:t xml:space="preserve"> </w:t>
      </w:r>
      <w:r w:rsidR="00C82DC3">
        <w:t xml:space="preserve">shop for </w:t>
      </w:r>
      <w:r w:rsidR="00A027F3">
        <w:t>laureates</w:t>
      </w:r>
      <w:r w:rsidR="00C82DC3">
        <w:t xml:space="preserve"> seeking relevant and easy-to-access </w:t>
      </w:r>
      <w:r w:rsidR="005D4E20">
        <w:t xml:space="preserve">information on topics </w:t>
      </w:r>
      <w:r w:rsidR="005507E5">
        <w:t xml:space="preserve">such as </w:t>
      </w:r>
      <w:r w:rsidR="005D4E20">
        <w:t xml:space="preserve">organizational effectiveness, </w:t>
      </w:r>
      <w:r w:rsidR="005507E5">
        <w:t>fund</w:t>
      </w:r>
      <w:r w:rsidR="006C074F">
        <w:t xml:space="preserve">ing opportunities, social media and </w:t>
      </w:r>
      <w:r w:rsidR="005507E5">
        <w:t>marketing, social entrepreneurship competitions, etc.</w:t>
      </w:r>
    </w:p>
    <w:p w14:paraId="553E33A1" w14:textId="05CD2562" w:rsidR="00E47BEF" w:rsidRDefault="005507E5" w:rsidP="00950465">
      <w:pPr>
        <w:pStyle w:val="ListParagraph"/>
        <w:numPr>
          <w:ilvl w:val="1"/>
          <w:numId w:val="14"/>
        </w:numPr>
      </w:pPr>
      <w:r>
        <w:t>Educational webinars and live Q&amp;A</w:t>
      </w:r>
      <w:r w:rsidR="006C074F">
        <w:t>s</w:t>
      </w:r>
      <w:r>
        <w:t xml:space="preserve"> with social venture capital experts and mentors/past </w:t>
      </w:r>
      <w:r w:rsidR="00A027F3">
        <w:t>laureates</w:t>
      </w:r>
      <w:r w:rsidR="006C074F">
        <w:t>.</w:t>
      </w:r>
    </w:p>
    <w:p w14:paraId="67BF21FF" w14:textId="37B2C938" w:rsidR="006D4287" w:rsidRPr="00B346DA" w:rsidRDefault="00D21A8E" w:rsidP="00B73FFA">
      <w:pPr>
        <w:pStyle w:val="Heading1"/>
        <w:numPr>
          <w:ilvl w:val="0"/>
          <w:numId w:val="0"/>
        </w:numPr>
        <w:rPr>
          <w:lang w:eastAsia="en-US"/>
        </w:rPr>
      </w:pPr>
      <w:r>
        <w:rPr>
          <w:lang w:eastAsia="en-US"/>
        </w:rPr>
        <w:t>the budget</w:t>
      </w:r>
      <w:r w:rsidR="00553B9A">
        <w:rPr>
          <w:lang w:eastAsia="en-US"/>
        </w:rPr>
        <w:t xml:space="preserve"> </w:t>
      </w:r>
    </w:p>
    <w:p w14:paraId="263C7BBB" w14:textId="10B36A8F" w:rsidR="00786521" w:rsidRPr="00950465" w:rsidRDefault="00256195" w:rsidP="00E502F8">
      <w:pPr>
        <w:pStyle w:val="ListParagraph"/>
        <w:numPr>
          <w:ilvl w:val="0"/>
          <w:numId w:val="15"/>
        </w:numPr>
        <w:spacing w:after="0"/>
        <w:rPr>
          <w:u w:val="single"/>
        </w:rPr>
      </w:pPr>
      <w:r w:rsidRPr="00950465">
        <w:rPr>
          <w:u w:val="single"/>
        </w:rPr>
        <w:t>Gallery</w:t>
      </w:r>
    </w:p>
    <w:p w14:paraId="3F32EAA1" w14:textId="6C4AA1F1" w:rsidR="00256195" w:rsidRPr="00950465" w:rsidRDefault="00256195" w:rsidP="00E502F8">
      <w:pPr>
        <w:spacing w:after="0"/>
        <w:ind w:firstLine="708"/>
      </w:pPr>
      <w:r w:rsidRPr="00950465">
        <w:t>Phase 1-5 (</w:t>
      </w:r>
      <w:r w:rsidR="00E502F8" w:rsidRPr="00950465">
        <w:t>p</w:t>
      </w:r>
      <w:r w:rsidRPr="00950465">
        <w:t xml:space="preserve">rototyping </w:t>
      </w:r>
      <w:r w:rsidR="00E502F8" w:rsidRPr="00950465">
        <w:t>to i</w:t>
      </w:r>
      <w:r w:rsidRPr="00950465">
        <w:t>nstallation)</w:t>
      </w:r>
      <w:r w:rsidR="00E502F8" w:rsidRPr="00950465">
        <w:t xml:space="preserve">: </w:t>
      </w:r>
      <w:r w:rsidRPr="00950465">
        <w:t>$1</w:t>
      </w:r>
      <w:r w:rsidR="00950465">
        <w:t>.5 million</w:t>
      </w:r>
    </w:p>
    <w:p w14:paraId="01485240" w14:textId="22145AB3" w:rsidR="00256195" w:rsidRPr="00950465" w:rsidRDefault="00256195" w:rsidP="00E502F8">
      <w:pPr>
        <w:spacing w:after="0"/>
        <w:ind w:firstLine="708"/>
      </w:pPr>
      <w:r w:rsidRPr="00950465">
        <w:t>Staffing</w:t>
      </w:r>
      <w:r w:rsidR="00E502F8" w:rsidRPr="00950465">
        <w:t>, u</w:t>
      </w:r>
      <w:r w:rsidRPr="00950465">
        <w:t>pgrades</w:t>
      </w:r>
      <w:r w:rsidR="00C16AA9" w:rsidRPr="00950465">
        <w:t xml:space="preserve"> (</w:t>
      </w:r>
      <w:r w:rsidRPr="00950465">
        <w:t>2017</w:t>
      </w:r>
      <w:r w:rsidR="00E502F8" w:rsidRPr="00950465">
        <w:t xml:space="preserve"> to 20</w:t>
      </w:r>
      <w:r w:rsidRPr="00950465">
        <w:t>25</w:t>
      </w:r>
      <w:r w:rsidR="00C16AA9" w:rsidRPr="00950465">
        <w:t>)</w:t>
      </w:r>
      <w:r w:rsidR="00E502F8" w:rsidRPr="00950465">
        <w:t xml:space="preserve">: </w:t>
      </w:r>
      <w:r w:rsidRPr="00950465">
        <w:t>$1</w:t>
      </w:r>
      <w:r w:rsidR="00950465">
        <w:t>.5 million</w:t>
      </w:r>
    </w:p>
    <w:p w14:paraId="66E4B19C" w14:textId="5FF0FD35" w:rsidR="007C41FA" w:rsidRPr="00950465" w:rsidRDefault="00C16AA9" w:rsidP="00E502F8">
      <w:pPr>
        <w:spacing w:after="0"/>
        <w:ind w:firstLine="708"/>
        <w:rPr>
          <w:b/>
        </w:rPr>
      </w:pPr>
      <w:r w:rsidRPr="00950465">
        <w:rPr>
          <w:b/>
        </w:rPr>
        <w:t>Total g</w:t>
      </w:r>
      <w:r w:rsidR="007C41FA" w:rsidRPr="00950465">
        <w:rPr>
          <w:b/>
        </w:rPr>
        <w:t>alle</w:t>
      </w:r>
      <w:r w:rsidR="00E502F8" w:rsidRPr="00950465">
        <w:rPr>
          <w:b/>
        </w:rPr>
        <w:t>r</w:t>
      </w:r>
      <w:r w:rsidR="007C41FA" w:rsidRPr="00950465">
        <w:rPr>
          <w:b/>
        </w:rPr>
        <w:t xml:space="preserve">y: </w:t>
      </w:r>
      <w:r w:rsidR="00E502F8" w:rsidRPr="00950465">
        <w:rPr>
          <w:b/>
        </w:rPr>
        <w:t>$3</w:t>
      </w:r>
      <w:r w:rsidR="00950465">
        <w:rPr>
          <w:b/>
        </w:rPr>
        <w:t xml:space="preserve"> million</w:t>
      </w:r>
    </w:p>
    <w:p w14:paraId="2ABE83F4" w14:textId="77777777" w:rsidR="00E502F8" w:rsidRPr="00950465" w:rsidRDefault="00E502F8" w:rsidP="00E502F8">
      <w:pPr>
        <w:spacing w:after="0"/>
        <w:ind w:firstLine="708"/>
      </w:pPr>
    </w:p>
    <w:p w14:paraId="2F6A5355" w14:textId="33344543" w:rsidR="00256195" w:rsidRPr="00950465" w:rsidRDefault="00256195" w:rsidP="00E502F8">
      <w:pPr>
        <w:pStyle w:val="ListParagraph"/>
        <w:numPr>
          <w:ilvl w:val="0"/>
          <w:numId w:val="15"/>
        </w:numPr>
        <w:spacing w:after="0"/>
        <w:rPr>
          <w:u w:val="single"/>
        </w:rPr>
      </w:pPr>
      <w:r w:rsidRPr="00950465">
        <w:rPr>
          <w:u w:val="single"/>
        </w:rPr>
        <w:t>Programs</w:t>
      </w:r>
      <w:r w:rsidR="006C074F" w:rsidRPr="00950465">
        <w:rPr>
          <w:u w:val="single"/>
        </w:rPr>
        <w:t xml:space="preserve"> </w:t>
      </w:r>
      <w:bookmarkStart w:id="0" w:name="_GoBack"/>
      <w:bookmarkEnd w:id="0"/>
    </w:p>
    <w:p w14:paraId="2B51BE1D" w14:textId="5CD912DC" w:rsidR="00256195" w:rsidRPr="00950465" w:rsidRDefault="00256195" w:rsidP="00E502F8">
      <w:pPr>
        <w:spacing w:after="0"/>
      </w:pPr>
      <w:r w:rsidRPr="00950465">
        <w:tab/>
        <w:t xml:space="preserve">Schools </w:t>
      </w:r>
      <w:r w:rsidR="00E502F8" w:rsidRPr="00950465">
        <w:t>T</w:t>
      </w:r>
      <w:r w:rsidRPr="00950465">
        <w:t>hat Benefit Humanity</w:t>
      </w:r>
      <w:r w:rsidR="00E502F8" w:rsidRPr="00950465">
        <w:t xml:space="preserve">: </w:t>
      </w:r>
      <w:r w:rsidRPr="00950465">
        <w:t>$400,000 (over 8 years)</w:t>
      </w:r>
    </w:p>
    <w:p w14:paraId="5021C6E1" w14:textId="3A064E1A" w:rsidR="00256195" w:rsidRPr="00950465" w:rsidRDefault="00256195" w:rsidP="00E502F8">
      <w:pPr>
        <w:spacing w:after="0"/>
      </w:pPr>
      <w:r w:rsidRPr="00950465">
        <w:tab/>
      </w:r>
      <w:r w:rsidR="00C16AA9" w:rsidRPr="00950465">
        <w:t>Silicon Valley</w:t>
      </w:r>
      <w:r w:rsidR="00E502F8" w:rsidRPr="00950465">
        <w:t xml:space="preserve"> </w:t>
      </w:r>
      <w:r w:rsidR="00E84490" w:rsidRPr="00950465">
        <w:t>Skills Sharing</w:t>
      </w:r>
      <w:r w:rsidR="00E502F8" w:rsidRPr="00950465">
        <w:t xml:space="preserve">: </w:t>
      </w:r>
      <w:r w:rsidRPr="00950465">
        <w:t>$400,000 (over 8 years)</w:t>
      </w:r>
    </w:p>
    <w:p w14:paraId="313AA26A" w14:textId="1C5BE409" w:rsidR="00256195" w:rsidRPr="00950465" w:rsidRDefault="00256195" w:rsidP="00E502F8">
      <w:pPr>
        <w:spacing w:after="0"/>
      </w:pPr>
      <w:r w:rsidRPr="00950465">
        <w:tab/>
        <w:t>Laureate Alumni Network</w:t>
      </w:r>
      <w:r w:rsidR="00E502F8" w:rsidRPr="00950465">
        <w:t xml:space="preserve">: </w:t>
      </w:r>
      <w:r w:rsidR="00A027F3" w:rsidRPr="00950465">
        <w:t xml:space="preserve"> </w:t>
      </w:r>
      <w:r w:rsidRPr="00950465">
        <w:t>$400,000 (over 8 years)</w:t>
      </w:r>
    </w:p>
    <w:p w14:paraId="3411D188" w14:textId="789C05A2" w:rsidR="00E502F8" w:rsidRPr="00950465" w:rsidRDefault="00E502F8" w:rsidP="00E502F8">
      <w:pPr>
        <w:spacing w:after="0"/>
        <w:rPr>
          <w:b/>
        </w:rPr>
      </w:pPr>
      <w:r w:rsidRPr="00950465">
        <w:tab/>
      </w:r>
      <w:r w:rsidRPr="00950465">
        <w:rPr>
          <w:b/>
        </w:rPr>
        <w:t>Total programs: $1</w:t>
      </w:r>
      <w:r w:rsidR="00950465">
        <w:rPr>
          <w:b/>
        </w:rPr>
        <w:t>.2 million</w:t>
      </w:r>
    </w:p>
    <w:p w14:paraId="5B352194" w14:textId="77777777" w:rsidR="00E502F8" w:rsidRPr="00950465" w:rsidRDefault="00E502F8" w:rsidP="00E502F8">
      <w:pPr>
        <w:spacing w:after="0"/>
      </w:pPr>
    </w:p>
    <w:p w14:paraId="4CC2B421" w14:textId="411ED155" w:rsidR="00256195" w:rsidRPr="00950465" w:rsidRDefault="00256195" w:rsidP="00E502F8">
      <w:pPr>
        <w:pStyle w:val="ListParagraph"/>
        <w:numPr>
          <w:ilvl w:val="0"/>
          <w:numId w:val="15"/>
        </w:numPr>
        <w:spacing w:after="0"/>
        <w:rPr>
          <w:u w:val="single"/>
        </w:rPr>
      </w:pPr>
      <w:r w:rsidRPr="00950465">
        <w:rPr>
          <w:u w:val="single"/>
        </w:rPr>
        <w:t>Leadership</w:t>
      </w:r>
    </w:p>
    <w:p w14:paraId="67A799E3" w14:textId="67675ACC" w:rsidR="00256195" w:rsidRPr="00950465" w:rsidRDefault="00256195" w:rsidP="00E502F8">
      <w:pPr>
        <w:spacing w:after="0"/>
      </w:pPr>
      <w:r w:rsidRPr="00950465">
        <w:tab/>
      </w:r>
      <w:r w:rsidR="000E56F1" w:rsidRPr="00950465">
        <w:t xml:space="preserve">Gallery </w:t>
      </w:r>
      <w:r w:rsidR="009E0C62" w:rsidRPr="00950465">
        <w:t>d</w:t>
      </w:r>
      <w:r w:rsidRPr="00950465">
        <w:t>irector</w:t>
      </w:r>
      <w:r w:rsidR="009E0C62" w:rsidRPr="00950465">
        <w:t xml:space="preserve">: </w:t>
      </w:r>
      <w:r w:rsidRPr="00950465">
        <w:t>$800,000 (over 8 years)</w:t>
      </w:r>
    </w:p>
    <w:p w14:paraId="0D8CED37" w14:textId="3E41F921" w:rsidR="000E56F1" w:rsidRPr="00950465" w:rsidRDefault="00256195" w:rsidP="00E502F8">
      <w:pPr>
        <w:spacing w:after="0"/>
      </w:pPr>
      <w:r w:rsidRPr="00950465">
        <w:tab/>
        <w:t>Program</w:t>
      </w:r>
      <w:r w:rsidR="000E56F1" w:rsidRPr="00950465">
        <w:t>s</w:t>
      </w:r>
      <w:r w:rsidR="009E0C62" w:rsidRPr="00950465">
        <w:t xml:space="preserve"> m</w:t>
      </w:r>
      <w:r w:rsidRPr="00950465">
        <w:t>anager</w:t>
      </w:r>
      <w:r w:rsidR="009E0C62" w:rsidRPr="00950465">
        <w:t xml:space="preserve">: </w:t>
      </w:r>
      <w:r w:rsidRPr="00950465">
        <w:t>$800,000 (over 8 years)</w:t>
      </w:r>
      <w:r w:rsidRPr="00950465">
        <w:tab/>
      </w:r>
    </w:p>
    <w:p w14:paraId="28735CCB" w14:textId="4A7673CA" w:rsidR="000E56F1" w:rsidRPr="00950465" w:rsidRDefault="000E56F1" w:rsidP="00E502F8">
      <w:pPr>
        <w:spacing w:after="0"/>
        <w:ind w:firstLine="708"/>
      </w:pPr>
      <w:r w:rsidRPr="00950465">
        <w:t>Travel</w:t>
      </w:r>
      <w:r w:rsidR="009E0C62" w:rsidRPr="00950465">
        <w:t xml:space="preserve">: </w:t>
      </w:r>
      <w:r w:rsidRPr="00950465">
        <w:t>$80,000 (over 8 years)</w:t>
      </w:r>
    </w:p>
    <w:p w14:paraId="6CBBAAB0" w14:textId="1E4BD7B7" w:rsidR="000E56F1" w:rsidRPr="00950465" w:rsidRDefault="000E56F1" w:rsidP="00E502F8">
      <w:pPr>
        <w:spacing w:after="0"/>
      </w:pPr>
      <w:r w:rsidRPr="00950465">
        <w:tab/>
      </w:r>
      <w:r w:rsidR="009E0C62" w:rsidRPr="00950465">
        <w:t>Professional d</w:t>
      </w:r>
      <w:r w:rsidRPr="00950465">
        <w:t>evelopment</w:t>
      </w:r>
      <w:r w:rsidR="009E0C62" w:rsidRPr="00950465">
        <w:t xml:space="preserve">: </w:t>
      </w:r>
      <w:r w:rsidRPr="00950465">
        <w:t>$80,000 (over 8 years)</w:t>
      </w:r>
      <w:r w:rsidR="00E502F8" w:rsidRPr="00950465">
        <w:br/>
      </w:r>
      <w:r w:rsidR="00E502F8" w:rsidRPr="00950465">
        <w:tab/>
      </w:r>
      <w:r w:rsidR="00E502F8" w:rsidRPr="00950465">
        <w:rPr>
          <w:b/>
        </w:rPr>
        <w:t xml:space="preserve">Total leadership: </w:t>
      </w:r>
      <w:r w:rsidR="009E0C62" w:rsidRPr="00950465">
        <w:rPr>
          <w:b/>
        </w:rPr>
        <w:t>$1</w:t>
      </w:r>
      <w:r w:rsidR="00950465">
        <w:rPr>
          <w:b/>
        </w:rPr>
        <w:t>.76 million</w:t>
      </w:r>
    </w:p>
    <w:p w14:paraId="3A771D1D" w14:textId="77777777" w:rsidR="00E502F8" w:rsidRPr="00950465" w:rsidRDefault="00E502F8" w:rsidP="00E502F8">
      <w:pPr>
        <w:spacing w:after="0"/>
      </w:pPr>
    </w:p>
    <w:p w14:paraId="47AC7FC9" w14:textId="0128D6BE" w:rsidR="00121E39" w:rsidRPr="00950465" w:rsidRDefault="00256195" w:rsidP="009E0C62">
      <w:pPr>
        <w:pStyle w:val="ListParagraph"/>
        <w:numPr>
          <w:ilvl w:val="0"/>
          <w:numId w:val="15"/>
        </w:numPr>
        <w:spacing w:after="0"/>
      </w:pPr>
      <w:r w:rsidRPr="00950465">
        <w:rPr>
          <w:u w:val="single"/>
        </w:rPr>
        <w:t>Evaluation</w:t>
      </w:r>
      <w:r w:rsidR="009E0C62" w:rsidRPr="00950465">
        <w:t xml:space="preserve"> </w:t>
      </w:r>
    </w:p>
    <w:p w14:paraId="06F44D73" w14:textId="55489AAC" w:rsidR="00256195" w:rsidRPr="00950465" w:rsidRDefault="00256195" w:rsidP="00121E39">
      <w:pPr>
        <w:spacing w:after="0"/>
        <w:ind w:firstLine="708"/>
      </w:pPr>
      <w:r w:rsidRPr="00950465">
        <w:t>$400,000 (over 8 years)</w:t>
      </w:r>
    </w:p>
    <w:p w14:paraId="76CC7987" w14:textId="6DC006A5" w:rsidR="00E502F8" w:rsidRPr="00950465" w:rsidRDefault="00E502F8" w:rsidP="00E502F8">
      <w:pPr>
        <w:spacing w:after="0"/>
        <w:ind w:firstLine="708"/>
        <w:rPr>
          <w:b/>
        </w:rPr>
      </w:pPr>
      <w:r w:rsidRPr="00950465">
        <w:rPr>
          <w:b/>
        </w:rPr>
        <w:t xml:space="preserve">Total evaluation: </w:t>
      </w:r>
      <w:r w:rsidR="009E0C62" w:rsidRPr="00950465">
        <w:rPr>
          <w:b/>
        </w:rPr>
        <w:t>$400,000</w:t>
      </w:r>
    </w:p>
    <w:p w14:paraId="1F9C78BE" w14:textId="77777777" w:rsidR="00E502F8" w:rsidRPr="00950465" w:rsidRDefault="00E502F8" w:rsidP="00E502F8">
      <w:pPr>
        <w:spacing w:after="0"/>
      </w:pPr>
    </w:p>
    <w:p w14:paraId="4950B53E" w14:textId="227D9AE8" w:rsidR="00256195" w:rsidRPr="00950465" w:rsidRDefault="000E56F1" w:rsidP="00E502F8">
      <w:pPr>
        <w:pStyle w:val="ListParagraph"/>
        <w:numPr>
          <w:ilvl w:val="0"/>
          <w:numId w:val="15"/>
        </w:numPr>
        <w:spacing w:after="0"/>
        <w:rPr>
          <w:u w:val="single"/>
        </w:rPr>
      </w:pPr>
      <w:r w:rsidRPr="00950465">
        <w:rPr>
          <w:u w:val="single"/>
        </w:rPr>
        <w:t>M</w:t>
      </w:r>
      <w:r w:rsidR="00121E39" w:rsidRPr="00950465">
        <w:rPr>
          <w:u w:val="single"/>
        </w:rPr>
        <w:t>arketing</w:t>
      </w:r>
    </w:p>
    <w:p w14:paraId="4FE4FA5D" w14:textId="6EB6F7A4" w:rsidR="000E56F1" w:rsidRPr="00950465" w:rsidRDefault="000E56F1" w:rsidP="009E0C62">
      <w:pPr>
        <w:spacing w:after="0"/>
        <w:ind w:left="720"/>
      </w:pPr>
      <w:r w:rsidRPr="00950465">
        <w:t>Marketing</w:t>
      </w:r>
      <w:r w:rsidR="009E0C62" w:rsidRPr="00950465">
        <w:t xml:space="preserve">: </w:t>
      </w:r>
      <w:r w:rsidRPr="00950465">
        <w:t>$120,000 (over 8 years)</w:t>
      </w:r>
    </w:p>
    <w:p w14:paraId="68A3CDC2" w14:textId="79F12A1E" w:rsidR="000E56F1" w:rsidRPr="00950465" w:rsidRDefault="000E56F1" w:rsidP="00E502F8">
      <w:pPr>
        <w:spacing w:after="0"/>
      </w:pPr>
      <w:r w:rsidRPr="00950465">
        <w:tab/>
        <w:t>Website support</w:t>
      </w:r>
      <w:r w:rsidR="009E0C62" w:rsidRPr="00950465">
        <w:t>: $</w:t>
      </w:r>
      <w:r w:rsidRPr="00950465">
        <w:t>120,000 (over 8 years)</w:t>
      </w:r>
    </w:p>
    <w:p w14:paraId="33E9A84D" w14:textId="2B48727B" w:rsidR="009E0C62" w:rsidRPr="00950465" w:rsidRDefault="009E0C62" w:rsidP="00E502F8">
      <w:pPr>
        <w:spacing w:after="0"/>
        <w:rPr>
          <w:b/>
        </w:rPr>
      </w:pPr>
      <w:r w:rsidRPr="00950465">
        <w:tab/>
      </w:r>
      <w:r w:rsidRPr="00950465">
        <w:rPr>
          <w:b/>
        </w:rPr>
        <w:t>Total marketing: $240,000</w:t>
      </w:r>
    </w:p>
    <w:p w14:paraId="7ACBD841" w14:textId="77777777" w:rsidR="009E0C62" w:rsidRPr="00950465" w:rsidRDefault="009E0C62" w:rsidP="00E502F8">
      <w:pPr>
        <w:spacing w:after="0"/>
      </w:pPr>
    </w:p>
    <w:p w14:paraId="4FE88F10" w14:textId="5390262F" w:rsidR="000E56F1" w:rsidRPr="00950465" w:rsidRDefault="000E56F1" w:rsidP="00E502F8">
      <w:pPr>
        <w:pStyle w:val="ListParagraph"/>
        <w:numPr>
          <w:ilvl w:val="0"/>
          <w:numId w:val="15"/>
        </w:numPr>
        <w:spacing w:after="0"/>
        <w:rPr>
          <w:u w:val="single"/>
        </w:rPr>
      </w:pPr>
      <w:r w:rsidRPr="00950465">
        <w:rPr>
          <w:u w:val="single"/>
        </w:rPr>
        <w:t xml:space="preserve">Administration </w:t>
      </w:r>
    </w:p>
    <w:p w14:paraId="188E52C0" w14:textId="69FD1925" w:rsidR="000E56F1" w:rsidRPr="00950465" w:rsidRDefault="000E56F1" w:rsidP="00950465">
      <w:pPr>
        <w:spacing w:after="0"/>
      </w:pPr>
      <w:r w:rsidRPr="00950465">
        <w:tab/>
      </w:r>
      <w:r w:rsidR="009E0C62" w:rsidRPr="00950465">
        <w:t>Administrative s</w:t>
      </w:r>
      <w:r w:rsidRPr="00950465">
        <w:t xml:space="preserve">upport </w:t>
      </w:r>
      <w:r w:rsidR="009E0C62" w:rsidRPr="00950465">
        <w:t>(10%</w:t>
      </w:r>
      <w:r w:rsidR="00950465">
        <w:t xml:space="preserve"> of total budget):</w:t>
      </w:r>
      <w:r w:rsidR="009E0C62" w:rsidRPr="00950465">
        <w:t xml:space="preserve"> </w:t>
      </w:r>
      <w:r w:rsidR="006C074F" w:rsidRPr="00950465">
        <w:t>$</w:t>
      </w:r>
      <w:r w:rsidRPr="00950465">
        <w:t>660,000 (over 10 years)</w:t>
      </w:r>
    </w:p>
    <w:p w14:paraId="4B202618" w14:textId="71B8721D" w:rsidR="009E0C62" w:rsidRPr="00950465" w:rsidRDefault="009E0C62" w:rsidP="009E0C62">
      <w:pPr>
        <w:spacing w:after="0"/>
        <w:rPr>
          <w:b/>
        </w:rPr>
      </w:pPr>
      <w:r w:rsidRPr="00950465">
        <w:tab/>
      </w:r>
      <w:r w:rsidRPr="00950465">
        <w:rPr>
          <w:b/>
        </w:rPr>
        <w:t>Total administration: $660,000</w:t>
      </w:r>
    </w:p>
    <w:p w14:paraId="155C9DFF" w14:textId="77777777" w:rsidR="009E0C62" w:rsidRPr="00950465" w:rsidRDefault="009E0C62" w:rsidP="009E0C62">
      <w:pPr>
        <w:spacing w:after="0"/>
      </w:pPr>
    </w:p>
    <w:p w14:paraId="5518CC7F" w14:textId="0FC46D12" w:rsidR="00121E39" w:rsidRPr="00950465" w:rsidRDefault="00121E39" w:rsidP="00950465">
      <w:pPr>
        <w:spacing w:after="0"/>
        <w:rPr>
          <w:b/>
          <w:u w:val="single"/>
        </w:rPr>
      </w:pPr>
      <w:r w:rsidRPr="00950465">
        <w:rPr>
          <w:b/>
          <w:u w:val="single"/>
        </w:rPr>
        <w:t>TOTAL COST</w:t>
      </w:r>
      <w:r w:rsidR="00950465">
        <w:rPr>
          <w:b/>
          <w:u w:val="single"/>
        </w:rPr>
        <w:t>, 10 years: $7.26 million</w:t>
      </w:r>
    </w:p>
    <w:p w14:paraId="14254C59" w14:textId="6360D992" w:rsidR="00EC03EF" w:rsidRPr="00B346DA" w:rsidRDefault="00EC03EF" w:rsidP="00EC03EF">
      <w:pPr>
        <w:pStyle w:val="Heading1"/>
        <w:numPr>
          <w:ilvl w:val="0"/>
          <w:numId w:val="0"/>
        </w:numPr>
        <w:rPr>
          <w:lang w:eastAsia="en-US"/>
        </w:rPr>
      </w:pPr>
      <w:r>
        <w:rPr>
          <w:lang w:eastAsia="en-US"/>
        </w:rPr>
        <w:t>the request</w:t>
      </w:r>
    </w:p>
    <w:p w14:paraId="0FCFA003" w14:textId="12DA897C" w:rsidR="0063546A" w:rsidRPr="00352892" w:rsidRDefault="0063546A" w:rsidP="0063546A">
      <w:pPr>
        <w:rPr>
          <w:lang w:eastAsia="en-US"/>
        </w:rPr>
      </w:pPr>
      <w:r>
        <w:rPr>
          <w:lang w:eastAsia="en-US"/>
        </w:rPr>
        <w:t>The Center for Technology Benefiting Humanity</w:t>
      </w:r>
      <w:r w:rsidR="007C41FA">
        <w:rPr>
          <w:lang w:eastAsia="en-US"/>
        </w:rPr>
        <w:t>’s</w:t>
      </w:r>
      <w:r>
        <w:rPr>
          <w:lang w:eastAsia="en-US"/>
        </w:rPr>
        <w:t xml:space="preserve"> total budget is </w:t>
      </w:r>
      <w:r w:rsidR="00950465">
        <w:rPr>
          <w:lang w:eastAsia="en-US"/>
        </w:rPr>
        <w:t>$7.26 million</w:t>
      </w:r>
      <w:r>
        <w:rPr>
          <w:lang w:eastAsia="en-US"/>
        </w:rPr>
        <w:t>. A lead gift and naming opportunity is valued at $5</w:t>
      </w:r>
      <w:r w:rsidR="00950465">
        <w:rPr>
          <w:lang w:eastAsia="en-US"/>
        </w:rPr>
        <w:t xml:space="preserve"> million</w:t>
      </w:r>
      <w:r w:rsidR="007C41FA">
        <w:rPr>
          <w:lang w:eastAsia="en-US"/>
        </w:rPr>
        <w:t>,</w:t>
      </w:r>
      <w:r>
        <w:rPr>
          <w:lang w:eastAsia="en-US"/>
        </w:rPr>
        <w:t xml:space="preserve"> which can be payable all at once</w:t>
      </w:r>
      <w:r w:rsidR="00950465">
        <w:rPr>
          <w:lang w:eastAsia="en-US"/>
        </w:rPr>
        <w:t xml:space="preserve"> or over a 10</w:t>
      </w:r>
      <w:r w:rsidR="007C41FA">
        <w:rPr>
          <w:lang w:eastAsia="en-US"/>
        </w:rPr>
        <w:t>-</w:t>
      </w:r>
      <w:r>
        <w:rPr>
          <w:lang w:eastAsia="en-US"/>
        </w:rPr>
        <w:t>year period.</w:t>
      </w:r>
    </w:p>
    <w:p w14:paraId="1587A443" w14:textId="62DB3B28" w:rsidR="00EC03EF" w:rsidRPr="00B346DA" w:rsidRDefault="00EC03EF" w:rsidP="00EC03EF">
      <w:pPr>
        <w:pStyle w:val="Heading1"/>
        <w:numPr>
          <w:ilvl w:val="0"/>
          <w:numId w:val="0"/>
        </w:numPr>
        <w:rPr>
          <w:lang w:eastAsia="en-US"/>
        </w:rPr>
      </w:pPr>
      <w:r>
        <w:rPr>
          <w:lang w:eastAsia="en-US"/>
        </w:rPr>
        <w:t>recognition</w:t>
      </w:r>
      <w:r w:rsidR="00662E27">
        <w:rPr>
          <w:lang w:eastAsia="en-US"/>
        </w:rPr>
        <w:t xml:space="preserve"> for your support</w:t>
      </w:r>
    </w:p>
    <w:p w14:paraId="76C30E0F" w14:textId="7D215984" w:rsidR="0063546A" w:rsidRDefault="0063546A" w:rsidP="0063546A">
      <w:pPr>
        <w:pStyle w:val="NoSpacing"/>
        <w:numPr>
          <w:ilvl w:val="0"/>
          <w:numId w:val="13"/>
        </w:numPr>
      </w:pPr>
      <w:r>
        <w:t xml:space="preserve">Name incorporated into the title of the center: </w:t>
      </w:r>
      <w:r>
        <w:rPr>
          <w:i/>
          <w:lang w:eastAsia="en-US"/>
        </w:rPr>
        <w:t xml:space="preserve">Sponsor’s Name, </w:t>
      </w:r>
      <w:r w:rsidRPr="00352892">
        <w:rPr>
          <w:i/>
          <w:lang w:eastAsia="en-US"/>
        </w:rPr>
        <w:t>Center for Technology Benefiting Humanity</w:t>
      </w:r>
      <w:r w:rsidR="00EC6993">
        <w:t>.</w:t>
      </w:r>
    </w:p>
    <w:p w14:paraId="33FF4D56" w14:textId="1FCE58C7" w:rsidR="0063546A" w:rsidRDefault="0063546A" w:rsidP="0063546A">
      <w:pPr>
        <w:pStyle w:val="NoSpacing"/>
        <w:numPr>
          <w:ilvl w:val="0"/>
          <w:numId w:val="13"/>
        </w:numPr>
      </w:pPr>
      <w:r>
        <w:t xml:space="preserve">Name on signage at entrance </w:t>
      </w:r>
      <w:r w:rsidR="00E84490">
        <w:t>to upper l</w:t>
      </w:r>
      <w:r>
        <w:t>e</w:t>
      </w:r>
      <w:r w:rsidR="00EC03EF">
        <w:t>vel of The Tech (400,000+</w:t>
      </w:r>
      <w:r>
        <w:t xml:space="preserve"> visitors annually)</w:t>
      </w:r>
      <w:r w:rsidR="00950465">
        <w:t>.</w:t>
      </w:r>
    </w:p>
    <w:p w14:paraId="6446A7B1" w14:textId="0D1DD6EC" w:rsidR="0063546A" w:rsidRPr="00CD1553" w:rsidRDefault="0063546A" w:rsidP="0063546A">
      <w:pPr>
        <w:pStyle w:val="NoSpacing"/>
        <w:numPr>
          <w:ilvl w:val="0"/>
          <w:numId w:val="13"/>
        </w:numPr>
        <w:rPr>
          <w:i/>
        </w:rPr>
      </w:pPr>
      <w:r>
        <w:t>Name on marketing materials promoting events taking place in the</w:t>
      </w:r>
      <w:r w:rsidR="00950465">
        <w:t xml:space="preserve"> C</w:t>
      </w:r>
      <w:r w:rsidR="007C41FA">
        <w:t>enter</w:t>
      </w:r>
      <w:r w:rsidR="00950465">
        <w:t>.</w:t>
      </w:r>
    </w:p>
    <w:p w14:paraId="059C2E23" w14:textId="1C1A352E" w:rsidR="0063546A" w:rsidRDefault="007C41FA" w:rsidP="0063546A">
      <w:pPr>
        <w:pStyle w:val="NoSpacing"/>
        <w:numPr>
          <w:ilvl w:val="0"/>
          <w:numId w:val="13"/>
        </w:numPr>
      </w:pPr>
      <w:r>
        <w:t>Public recognition and speaking opportunity</w:t>
      </w:r>
      <w:r w:rsidR="0063546A">
        <w:t xml:space="preserve"> </w:t>
      </w:r>
      <w:r w:rsidR="00950465">
        <w:t>at press event for the C</w:t>
      </w:r>
      <w:r w:rsidR="0063546A">
        <w:t>enter opening</w:t>
      </w:r>
      <w:r w:rsidR="00950465">
        <w:t>.</w:t>
      </w:r>
    </w:p>
    <w:p w14:paraId="53A2995B" w14:textId="77777777" w:rsidR="0063546A" w:rsidRPr="00950465" w:rsidRDefault="0063546A" w:rsidP="0063546A">
      <w:pPr>
        <w:pStyle w:val="Heading1"/>
        <w:numPr>
          <w:ilvl w:val="0"/>
          <w:numId w:val="0"/>
        </w:numPr>
        <w:rPr>
          <w:lang w:eastAsia="en-US"/>
        </w:rPr>
      </w:pPr>
      <w:r w:rsidRPr="00950465">
        <w:rPr>
          <w:lang w:eastAsia="en-US"/>
        </w:rPr>
        <w:t>in gratitude</w:t>
      </w:r>
    </w:p>
    <w:p w14:paraId="1FE20B15" w14:textId="77777777" w:rsidR="0063546A" w:rsidRDefault="0063546A" w:rsidP="0063546A">
      <w:r w:rsidRPr="00EF4352">
        <w:t xml:space="preserve">We value your consideration of partnership to support this work at The Tech </w:t>
      </w:r>
      <w:r>
        <w:t xml:space="preserve">and in the Silicon Valley community </w:t>
      </w:r>
      <w:r w:rsidRPr="00EF4352">
        <w:t>and look forward to many years of mutually beneficial collaboration. If you have any questions, we would be happy to discuss them and share more details of this exciting project. Thank you for your consideration of this philanthropic opportunity.</w:t>
      </w:r>
    </w:p>
    <w:p w14:paraId="3DCFE1FF" w14:textId="77777777" w:rsidR="0063546A" w:rsidRPr="00E10E98" w:rsidRDefault="0063546A" w:rsidP="0063546A">
      <w:pPr>
        <w:rPr>
          <w:rFonts w:ascii="Times New Roman" w:hAnsi="Times New Roman" w:cs="Times New Roman"/>
          <w:sz w:val="24"/>
          <w:szCs w:val="24"/>
          <w:lang w:eastAsia="en-US"/>
        </w:rPr>
      </w:pPr>
      <w:r>
        <w:t xml:space="preserve">For information, contact: </w:t>
      </w:r>
      <w:r>
        <w:br/>
      </w:r>
      <w:r w:rsidRPr="00D26772">
        <w:rPr>
          <w:b/>
        </w:rPr>
        <w:t>Maria Pappas</w:t>
      </w:r>
      <w:r w:rsidRPr="00D26772">
        <w:rPr>
          <w:b/>
        </w:rPr>
        <w:br/>
      </w:r>
      <w:r>
        <w:t>Vice President, Development</w:t>
      </w:r>
      <w:r>
        <w:br/>
        <w:t>(408) 795-6301</w:t>
      </w:r>
      <w:r>
        <w:br/>
        <w:t>mpappas@thetech.org</w:t>
      </w:r>
      <w:r>
        <w:br/>
      </w:r>
      <w:r>
        <w:rPr>
          <w:noProof/>
          <w:lang w:eastAsia="en-US"/>
        </w:rPr>
        <w:drawing>
          <wp:inline distT="0" distB="0" distL="0" distR="0" wp14:anchorId="6B1DC468" wp14:editId="7004C2A3">
            <wp:extent cx="1371600" cy="548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372906" cy="549162"/>
                    </a:xfrm>
                    <a:prstGeom prst="rect">
                      <a:avLst/>
                    </a:prstGeom>
                  </pic:spPr>
                </pic:pic>
              </a:graphicData>
            </a:graphic>
          </wp:inline>
        </w:drawing>
      </w:r>
    </w:p>
    <w:p w14:paraId="37AF403E" w14:textId="710C6249" w:rsidR="00256195" w:rsidRPr="00256195" w:rsidRDefault="00256195" w:rsidP="00256195"/>
    <w:p w14:paraId="265E1C23" w14:textId="77777777" w:rsidR="00256195" w:rsidRPr="00256195" w:rsidRDefault="00256195" w:rsidP="00256195"/>
    <w:sectPr w:rsidR="00256195" w:rsidRPr="00256195">
      <w:footerReference w:type="default" r:id="rId11"/>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97356D" w15:done="0"/>
  <w15:commentEx w15:paraId="14C795B0" w15:done="0"/>
  <w15:commentEx w15:paraId="03C469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C0BB6" w14:textId="77777777" w:rsidR="00553B9A" w:rsidRDefault="00553B9A" w:rsidP="006D4287">
      <w:pPr>
        <w:spacing w:after="0" w:line="240" w:lineRule="auto"/>
      </w:pPr>
      <w:r>
        <w:separator/>
      </w:r>
    </w:p>
  </w:endnote>
  <w:endnote w:type="continuationSeparator" w:id="0">
    <w:p w14:paraId="206756C5" w14:textId="77777777" w:rsidR="00553B9A" w:rsidRDefault="00553B9A" w:rsidP="006D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151893"/>
      <w:docPartObj>
        <w:docPartGallery w:val="Page Numbers (Bottom of Page)"/>
        <w:docPartUnique/>
      </w:docPartObj>
    </w:sdtPr>
    <w:sdtEndPr>
      <w:rPr>
        <w:color w:val="808080" w:themeColor="background1" w:themeShade="80"/>
        <w:spacing w:val="60"/>
      </w:rPr>
    </w:sdtEndPr>
    <w:sdtContent>
      <w:p w14:paraId="2B21A6FA" w14:textId="7F895621" w:rsidR="00553B9A" w:rsidRDefault="00553B9A">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6FCE">
          <w:rPr>
            <w:noProof/>
          </w:rPr>
          <w:t>5</w:t>
        </w:r>
        <w:r>
          <w:rPr>
            <w:noProof/>
          </w:rPr>
          <w:fldChar w:fldCharType="end"/>
        </w:r>
        <w:r>
          <w:t xml:space="preserve"> | </w:t>
        </w:r>
        <w:r>
          <w:rPr>
            <w:color w:val="808080" w:themeColor="background1" w:themeShade="80"/>
            <w:spacing w:val="60"/>
          </w:rPr>
          <w:t>Page</w:t>
        </w:r>
      </w:p>
    </w:sdtContent>
  </w:sdt>
  <w:p w14:paraId="7382D118" w14:textId="77777777" w:rsidR="00553B9A" w:rsidRDefault="00553B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2D141" w14:textId="77777777" w:rsidR="00553B9A" w:rsidRDefault="00553B9A" w:rsidP="006D4287">
      <w:pPr>
        <w:spacing w:after="0" w:line="240" w:lineRule="auto"/>
      </w:pPr>
      <w:r>
        <w:separator/>
      </w:r>
    </w:p>
  </w:footnote>
  <w:footnote w:type="continuationSeparator" w:id="0">
    <w:p w14:paraId="558D948F" w14:textId="77777777" w:rsidR="00553B9A" w:rsidRDefault="00553B9A" w:rsidP="006D42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066"/>
    <w:multiLevelType w:val="hybridMultilevel"/>
    <w:tmpl w:val="89D41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77819FB"/>
    <w:multiLevelType w:val="hybridMultilevel"/>
    <w:tmpl w:val="EB00F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C2CEA"/>
    <w:multiLevelType w:val="hybridMultilevel"/>
    <w:tmpl w:val="86307780"/>
    <w:lvl w:ilvl="0" w:tplc="D27A141A">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F245506"/>
    <w:multiLevelType w:val="hybridMultilevel"/>
    <w:tmpl w:val="3B2C5BE2"/>
    <w:lvl w:ilvl="0" w:tplc="4566E428">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37BEA"/>
    <w:multiLevelType w:val="hybridMultilevel"/>
    <w:tmpl w:val="40DA6C48"/>
    <w:lvl w:ilvl="0" w:tplc="978C7B00">
      <w:numFmt w:val="bullet"/>
      <w:lvlText w:val=""/>
      <w:lvlJc w:val="left"/>
      <w:pPr>
        <w:ind w:left="720" w:hanging="360"/>
      </w:pPr>
      <w:rPr>
        <w:rFonts w:ascii="Symbol" w:eastAsiaTheme="minorEastAsia" w:hAnsi="Symbol"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D0932"/>
    <w:multiLevelType w:val="hybridMultilevel"/>
    <w:tmpl w:val="D97A95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DD25E0"/>
    <w:multiLevelType w:val="hybridMultilevel"/>
    <w:tmpl w:val="DC7C2FB0"/>
    <w:lvl w:ilvl="0" w:tplc="E8DCD8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47547C"/>
    <w:multiLevelType w:val="hybridMultilevel"/>
    <w:tmpl w:val="E3B640C2"/>
    <w:lvl w:ilvl="0" w:tplc="4C5E3CE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92C9B"/>
    <w:multiLevelType w:val="hybridMultilevel"/>
    <w:tmpl w:val="7CFA23D4"/>
    <w:lvl w:ilvl="0" w:tplc="0D0CDD9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C63FC9"/>
    <w:multiLevelType w:val="hybridMultilevel"/>
    <w:tmpl w:val="877E5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FC413B"/>
    <w:multiLevelType w:val="hybridMultilevel"/>
    <w:tmpl w:val="DC7C2FB0"/>
    <w:lvl w:ilvl="0" w:tplc="E8DCD8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F23815"/>
    <w:multiLevelType w:val="hybridMultilevel"/>
    <w:tmpl w:val="98128BA4"/>
    <w:lvl w:ilvl="0" w:tplc="E2FED3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111D1"/>
    <w:multiLevelType w:val="hybridMultilevel"/>
    <w:tmpl w:val="7084FCB6"/>
    <w:lvl w:ilvl="0" w:tplc="4C5E3CEA">
      <w:numFmt w:val="bullet"/>
      <w:lvlText w:val="•"/>
      <w:lvlJc w:val="left"/>
      <w:pPr>
        <w:ind w:left="1065" w:hanging="705"/>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E147EF"/>
    <w:multiLevelType w:val="hybridMultilevel"/>
    <w:tmpl w:val="DB4ECE0A"/>
    <w:lvl w:ilvl="0" w:tplc="E8DCD8DA">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EE3DF5"/>
    <w:multiLevelType w:val="hybridMultilevel"/>
    <w:tmpl w:val="3BBABA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A6106F"/>
    <w:multiLevelType w:val="hybridMultilevel"/>
    <w:tmpl w:val="E5FA5C76"/>
    <w:lvl w:ilvl="0" w:tplc="E2FED3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2161D0"/>
    <w:multiLevelType w:val="hybridMultilevel"/>
    <w:tmpl w:val="BB2C3A82"/>
    <w:lvl w:ilvl="0" w:tplc="A924563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656B55"/>
    <w:multiLevelType w:val="hybridMultilevel"/>
    <w:tmpl w:val="3A9CBE60"/>
    <w:lvl w:ilvl="0" w:tplc="00A86FAC">
      <w:start w:val="1"/>
      <w:numFmt w:val="upp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16"/>
  </w:num>
  <w:num w:numId="5">
    <w:abstractNumId w:val="12"/>
  </w:num>
  <w:num w:numId="6">
    <w:abstractNumId w:val="13"/>
  </w:num>
  <w:num w:numId="7">
    <w:abstractNumId w:val="5"/>
  </w:num>
  <w:num w:numId="8">
    <w:abstractNumId w:val="17"/>
  </w:num>
  <w:num w:numId="9">
    <w:abstractNumId w:val="11"/>
  </w:num>
  <w:num w:numId="10">
    <w:abstractNumId w:val="0"/>
  </w:num>
  <w:num w:numId="11">
    <w:abstractNumId w:val="2"/>
  </w:num>
  <w:num w:numId="12">
    <w:abstractNumId w:val="7"/>
  </w:num>
  <w:num w:numId="13">
    <w:abstractNumId w:val="8"/>
  </w:num>
  <w:num w:numId="14">
    <w:abstractNumId w:val="14"/>
  </w:num>
  <w:num w:numId="15">
    <w:abstractNumId w:val="18"/>
  </w:num>
  <w:num w:numId="16">
    <w:abstractNumId w:val="6"/>
  </w:num>
  <w:num w:numId="17">
    <w:abstractNumId w:val="10"/>
  </w:num>
  <w:num w:numId="18">
    <w:abstractNumId w:val="4"/>
  </w:num>
  <w:num w:numId="19">
    <w:abstractNumId w:val="15"/>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tsy Towner Levine">
    <w15:presenceInfo w15:providerId="AD" w15:userId="S-1-5-21-3516884288-2819916808-3028616173-96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87"/>
    <w:rsid w:val="0000166A"/>
    <w:rsid w:val="000057C1"/>
    <w:rsid w:val="00006C05"/>
    <w:rsid w:val="00014DF5"/>
    <w:rsid w:val="00027166"/>
    <w:rsid w:val="0004426A"/>
    <w:rsid w:val="00054946"/>
    <w:rsid w:val="00060DB7"/>
    <w:rsid w:val="00076FCE"/>
    <w:rsid w:val="00082CE7"/>
    <w:rsid w:val="00097D29"/>
    <w:rsid w:val="000A028F"/>
    <w:rsid w:val="000A2A2C"/>
    <w:rsid w:val="000C5421"/>
    <w:rsid w:val="000C608D"/>
    <w:rsid w:val="000D1EB5"/>
    <w:rsid w:val="000D6E46"/>
    <w:rsid w:val="000E29BE"/>
    <w:rsid w:val="000E54D4"/>
    <w:rsid w:val="000E56F1"/>
    <w:rsid w:val="000E6512"/>
    <w:rsid w:val="000F1715"/>
    <w:rsid w:val="000F70A5"/>
    <w:rsid w:val="00103C2F"/>
    <w:rsid w:val="00105576"/>
    <w:rsid w:val="00107BCE"/>
    <w:rsid w:val="00107CD7"/>
    <w:rsid w:val="00113976"/>
    <w:rsid w:val="00113D73"/>
    <w:rsid w:val="00121E39"/>
    <w:rsid w:val="00130DEA"/>
    <w:rsid w:val="001332F1"/>
    <w:rsid w:val="001339C3"/>
    <w:rsid w:val="00145E2D"/>
    <w:rsid w:val="0014742A"/>
    <w:rsid w:val="001524ED"/>
    <w:rsid w:val="0015351E"/>
    <w:rsid w:val="0016506E"/>
    <w:rsid w:val="001657D8"/>
    <w:rsid w:val="00183FE3"/>
    <w:rsid w:val="0018495D"/>
    <w:rsid w:val="001948F3"/>
    <w:rsid w:val="00196C6B"/>
    <w:rsid w:val="001A15D4"/>
    <w:rsid w:val="001A35A5"/>
    <w:rsid w:val="001A5801"/>
    <w:rsid w:val="001B49D3"/>
    <w:rsid w:val="001B4BFA"/>
    <w:rsid w:val="001B628A"/>
    <w:rsid w:val="001C0728"/>
    <w:rsid w:val="001C562E"/>
    <w:rsid w:val="001C7A90"/>
    <w:rsid w:val="001C7DBC"/>
    <w:rsid w:val="001D3735"/>
    <w:rsid w:val="001D62D5"/>
    <w:rsid w:val="001D6D6D"/>
    <w:rsid w:val="001D736F"/>
    <w:rsid w:val="001E3457"/>
    <w:rsid w:val="001F5AF0"/>
    <w:rsid w:val="00203D2D"/>
    <w:rsid w:val="002043AC"/>
    <w:rsid w:val="00206734"/>
    <w:rsid w:val="00206771"/>
    <w:rsid w:val="00214753"/>
    <w:rsid w:val="0021579C"/>
    <w:rsid w:val="0023750F"/>
    <w:rsid w:val="0024022C"/>
    <w:rsid w:val="00241D7A"/>
    <w:rsid w:val="002525D1"/>
    <w:rsid w:val="00256195"/>
    <w:rsid w:val="00257ABC"/>
    <w:rsid w:val="00276FB3"/>
    <w:rsid w:val="00277317"/>
    <w:rsid w:val="00281B58"/>
    <w:rsid w:val="002824D1"/>
    <w:rsid w:val="002845C4"/>
    <w:rsid w:val="002862DB"/>
    <w:rsid w:val="00294070"/>
    <w:rsid w:val="002A032D"/>
    <w:rsid w:val="002A5B63"/>
    <w:rsid w:val="002B3140"/>
    <w:rsid w:val="002B36EB"/>
    <w:rsid w:val="002B63A0"/>
    <w:rsid w:val="002D73DF"/>
    <w:rsid w:val="002E5AB2"/>
    <w:rsid w:val="002E62C5"/>
    <w:rsid w:val="002F11AE"/>
    <w:rsid w:val="002F198D"/>
    <w:rsid w:val="00306928"/>
    <w:rsid w:val="00310C45"/>
    <w:rsid w:val="00313AA6"/>
    <w:rsid w:val="00313B83"/>
    <w:rsid w:val="00324B4B"/>
    <w:rsid w:val="003264B0"/>
    <w:rsid w:val="00331465"/>
    <w:rsid w:val="00340561"/>
    <w:rsid w:val="00340DB2"/>
    <w:rsid w:val="00346508"/>
    <w:rsid w:val="00352A8C"/>
    <w:rsid w:val="00365EBB"/>
    <w:rsid w:val="003703FE"/>
    <w:rsid w:val="00374AD2"/>
    <w:rsid w:val="0038161D"/>
    <w:rsid w:val="0038381D"/>
    <w:rsid w:val="00383D72"/>
    <w:rsid w:val="0039109F"/>
    <w:rsid w:val="00392712"/>
    <w:rsid w:val="0039575E"/>
    <w:rsid w:val="003972BD"/>
    <w:rsid w:val="003A4858"/>
    <w:rsid w:val="003B2A7F"/>
    <w:rsid w:val="003C177B"/>
    <w:rsid w:val="003C2158"/>
    <w:rsid w:val="003D0FEF"/>
    <w:rsid w:val="003E243C"/>
    <w:rsid w:val="003E4EB2"/>
    <w:rsid w:val="003F040F"/>
    <w:rsid w:val="00422E7E"/>
    <w:rsid w:val="00424214"/>
    <w:rsid w:val="00430E31"/>
    <w:rsid w:val="00436C58"/>
    <w:rsid w:val="004373DA"/>
    <w:rsid w:val="00440FF1"/>
    <w:rsid w:val="00441C8E"/>
    <w:rsid w:val="004434E4"/>
    <w:rsid w:val="00446C0C"/>
    <w:rsid w:val="004543CF"/>
    <w:rsid w:val="004549BF"/>
    <w:rsid w:val="00460A84"/>
    <w:rsid w:val="004713A4"/>
    <w:rsid w:val="004720BE"/>
    <w:rsid w:val="00475AD4"/>
    <w:rsid w:val="00480679"/>
    <w:rsid w:val="00487FB2"/>
    <w:rsid w:val="004B702C"/>
    <w:rsid w:val="004C5025"/>
    <w:rsid w:val="004C7CBE"/>
    <w:rsid w:val="004E6EB4"/>
    <w:rsid w:val="004F6BEC"/>
    <w:rsid w:val="00500FAD"/>
    <w:rsid w:val="005056F1"/>
    <w:rsid w:val="005067D2"/>
    <w:rsid w:val="00515818"/>
    <w:rsid w:val="0052028A"/>
    <w:rsid w:val="00526038"/>
    <w:rsid w:val="00527920"/>
    <w:rsid w:val="005367AF"/>
    <w:rsid w:val="005416D4"/>
    <w:rsid w:val="005507E5"/>
    <w:rsid w:val="00553B9A"/>
    <w:rsid w:val="00560B00"/>
    <w:rsid w:val="00571747"/>
    <w:rsid w:val="00574318"/>
    <w:rsid w:val="00576625"/>
    <w:rsid w:val="00580679"/>
    <w:rsid w:val="00580CBB"/>
    <w:rsid w:val="00586F77"/>
    <w:rsid w:val="00590F67"/>
    <w:rsid w:val="005963F2"/>
    <w:rsid w:val="005A05F6"/>
    <w:rsid w:val="005A6D45"/>
    <w:rsid w:val="005B3BCD"/>
    <w:rsid w:val="005C179C"/>
    <w:rsid w:val="005C298B"/>
    <w:rsid w:val="005D4E20"/>
    <w:rsid w:val="005D6340"/>
    <w:rsid w:val="005D7E5D"/>
    <w:rsid w:val="005E28C5"/>
    <w:rsid w:val="005E4259"/>
    <w:rsid w:val="005E6B4F"/>
    <w:rsid w:val="005F5DE3"/>
    <w:rsid w:val="0060763F"/>
    <w:rsid w:val="00612BFB"/>
    <w:rsid w:val="006324C9"/>
    <w:rsid w:val="00633211"/>
    <w:rsid w:val="0063546A"/>
    <w:rsid w:val="006417AD"/>
    <w:rsid w:val="0064317B"/>
    <w:rsid w:val="006455AD"/>
    <w:rsid w:val="00652D1E"/>
    <w:rsid w:val="00662E27"/>
    <w:rsid w:val="00667BDF"/>
    <w:rsid w:val="00690860"/>
    <w:rsid w:val="00693747"/>
    <w:rsid w:val="006A310C"/>
    <w:rsid w:val="006A6648"/>
    <w:rsid w:val="006C074F"/>
    <w:rsid w:val="006C372F"/>
    <w:rsid w:val="006C5C9E"/>
    <w:rsid w:val="006D4287"/>
    <w:rsid w:val="006D4AEC"/>
    <w:rsid w:val="006D5A09"/>
    <w:rsid w:val="006D638A"/>
    <w:rsid w:val="006E1585"/>
    <w:rsid w:val="006E6A5D"/>
    <w:rsid w:val="006F1A64"/>
    <w:rsid w:val="00710753"/>
    <w:rsid w:val="00716492"/>
    <w:rsid w:val="007279FE"/>
    <w:rsid w:val="00734352"/>
    <w:rsid w:val="00741D53"/>
    <w:rsid w:val="00756BF7"/>
    <w:rsid w:val="007627C8"/>
    <w:rsid w:val="007814D5"/>
    <w:rsid w:val="00786521"/>
    <w:rsid w:val="007902EE"/>
    <w:rsid w:val="00791B7B"/>
    <w:rsid w:val="007962D6"/>
    <w:rsid w:val="007A521E"/>
    <w:rsid w:val="007A5AA0"/>
    <w:rsid w:val="007A70A8"/>
    <w:rsid w:val="007B0C0C"/>
    <w:rsid w:val="007B6825"/>
    <w:rsid w:val="007C377E"/>
    <w:rsid w:val="007C41FA"/>
    <w:rsid w:val="007D144D"/>
    <w:rsid w:val="007D15A8"/>
    <w:rsid w:val="007D188C"/>
    <w:rsid w:val="007E1BC6"/>
    <w:rsid w:val="007E6680"/>
    <w:rsid w:val="007E7D85"/>
    <w:rsid w:val="007F0712"/>
    <w:rsid w:val="007F2F98"/>
    <w:rsid w:val="007F4739"/>
    <w:rsid w:val="0080042B"/>
    <w:rsid w:val="00812660"/>
    <w:rsid w:val="00826370"/>
    <w:rsid w:val="008345E6"/>
    <w:rsid w:val="00851F45"/>
    <w:rsid w:val="0085281B"/>
    <w:rsid w:val="00856067"/>
    <w:rsid w:val="008759E6"/>
    <w:rsid w:val="008C3F98"/>
    <w:rsid w:val="008D24B7"/>
    <w:rsid w:val="008E09C3"/>
    <w:rsid w:val="008E6AD7"/>
    <w:rsid w:val="00907093"/>
    <w:rsid w:val="00910E1F"/>
    <w:rsid w:val="009114A2"/>
    <w:rsid w:val="00912B7D"/>
    <w:rsid w:val="00924F44"/>
    <w:rsid w:val="0093096D"/>
    <w:rsid w:val="0093202C"/>
    <w:rsid w:val="00940F0F"/>
    <w:rsid w:val="00941D78"/>
    <w:rsid w:val="00944459"/>
    <w:rsid w:val="0094449F"/>
    <w:rsid w:val="00945399"/>
    <w:rsid w:val="00950465"/>
    <w:rsid w:val="00952DE0"/>
    <w:rsid w:val="00963E87"/>
    <w:rsid w:val="00971D98"/>
    <w:rsid w:val="0097210A"/>
    <w:rsid w:val="00977150"/>
    <w:rsid w:val="00984699"/>
    <w:rsid w:val="0098648F"/>
    <w:rsid w:val="00986D7A"/>
    <w:rsid w:val="00997031"/>
    <w:rsid w:val="009A160B"/>
    <w:rsid w:val="009A245A"/>
    <w:rsid w:val="009A38E9"/>
    <w:rsid w:val="009A45E1"/>
    <w:rsid w:val="009B4630"/>
    <w:rsid w:val="009B4973"/>
    <w:rsid w:val="009B617D"/>
    <w:rsid w:val="009B6ECA"/>
    <w:rsid w:val="009C0B2A"/>
    <w:rsid w:val="009E0C62"/>
    <w:rsid w:val="009E0D17"/>
    <w:rsid w:val="009E1E7F"/>
    <w:rsid w:val="009F3B8A"/>
    <w:rsid w:val="009F58D6"/>
    <w:rsid w:val="00A00388"/>
    <w:rsid w:val="00A027F3"/>
    <w:rsid w:val="00A14556"/>
    <w:rsid w:val="00A3085C"/>
    <w:rsid w:val="00A354B7"/>
    <w:rsid w:val="00A37F2D"/>
    <w:rsid w:val="00A50CB2"/>
    <w:rsid w:val="00A53288"/>
    <w:rsid w:val="00A623E0"/>
    <w:rsid w:val="00A70D13"/>
    <w:rsid w:val="00A72C54"/>
    <w:rsid w:val="00A77B9D"/>
    <w:rsid w:val="00A8240F"/>
    <w:rsid w:val="00AA2DC8"/>
    <w:rsid w:val="00AA3A0C"/>
    <w:rsid w:val="00AA3BC1"/>
    <w:rsid w:val="00AA7747"/>
    <w:rsid w:val="00AB160D"/>
    <w:rsid w:val="00AB3EE5"/>
    <w:rsid w:val="00AD4AA1"/>
    <w:rsid w:val="00AE3993"/>
    <w:rsid w:val="00AE4773"/>
    <w:rsid w:val="00AF1D87"/>
    <w:rsid w:val="00AF34BB"/>
    <w:rsid w:val="00B00083"/>
    <w:rsid w:val="00B001E0"/>
    <w:rsid w:val="00B00FB3"/>
    <w:rsid w:val="00B018CB"/>
    <w:rsid w:val="00B0254D"/>
    <w:rsid w:val="00B05FBF"/>
    <w:rsid w:val="00B162F3"/>
    <w:rsid w:val="00B23085"/>
    <w:rsid w:val="00B346DA"/>
    <w:rsid w:val="00B36638"/>
    <w:rsid w:val="00B4185F"/>
    <w:rsid w:val="00B56480"/>
    <w:rsid w:val="00B61F31"/>
    <w:rsid w:val="00B636A6"/>
    <w:rsid w:val="00B73FFA"/>
    <w:rsid w:val="00B805D1"/>
    <w:rsid w:val="00B95EE5"/>
    <w:rsid w:val="00BA16E9"/>
    <w:rsid w:val="00BA307A"/>
    <w:rsid w:val="00BA74DD"/>
    <w:rsid w:val="00BB0421"/>
    <w:rsid w:val="00BB7A47"/>
    <w:rsid w:val="00BC0590"/>
    <w:rsid w:val="00BD5F1C"/>
    <w:rsid w:val="00BD73D6"/>
    <w:rsid w:val="00BE73FF"/>
    <w:rsid w:val="00BF69C0"/>
    <w:rsid w:val="00BF6CB9"/>
    <w:rsid w:val="00C0184B"/>
    <w:rsid w:val="00C03E42"/>
    <w:rsid w:val="00C05A9F"/>
    <w:rsid w:val="00C10D0A"/>
    <w:rsid w:val="00C16419"/>
    <w:rsid w:val="00C16AA9"/>
    <w:rsid w:val="00C20E45"/>
    <w:rsid w:val="00C21557"/>
    <w:rsid w:val="00C220BC"/>
    <w:rsid w:val="00C258E2"/>
    <w:rsid w:val="00C4303C"/>
    <w:rsid w:val="00C47207"/>
    <w:rsid w:val="00C53BF4"/>
    <w:rsid w:val="00C65C2F"/>
    <w:rsid w:val="00C700CC"/>
    <w:rsid w:val="00C72ECA"/>
    <w:rsid w:val="00C777BA"/>
    <w:rsid w:val="00C82DC3"/>
    <w:rsid w:val="00CA4CF6"/>
    <w:rsid w:val="00CA7761"/>
    <w:rsid w:val="00CB0100"/>
    <w:rsid w:val="00CB5582"/>
    <w:rsid w:val="00CC0E23"/>
    <w:rsid w:val="00CD7D5E"/>
    <w:rsid w:val="00CE05F1"/>
    <w:rsid w:val="00CE4355"/>
    <w:rsid w:val="00D17239"/>
    <w:rsid w:val="00D21A8E"/>
    <w:rsid w:val="00D246E4"/>
    <w:rsid w:val="00D249FC"/>
    <w:rsid w:val="00D26772"/>
    <w:rsid w:val="00D27D17"/>
    <w:rsid w:val="00D40D48"/>
    <w:rsid w:val="00D454FA"/>
    <w:rsid w:val="00D46A94"/>
    <w:rsid w:val="00D6121D"/>
    <w:rsid w:val="00D63ADF"/>
    <w:rsid w:val="00D66E42"/>
    <w:rsid w:val="00D7092C"/>
    <w:rsid w:val="00D84ABC"/>
    <w:rsid w:val="00D94E75"/>
    <w:rsid w:val="00DA722D"/>
    <w:rsid w:val="00DA7440"/>
    <w:rsid w:val="00DB64F4"/>
    <w:rsid w:val="00DC67B7"/>
    <w:rsid w:val="00DC7C27"/>
    <w:rsid w:val="00DD028A"/>
    <w:rsid w:val="00DD592C"/>
    <w:rsid w:val="00DD7AEC"/>
    <w:rsid w:val="00DE3909"/>
    <w:rsid w:val="00DE4150"/>
    <w:rsid w:val="00DE582C"/>
    <w:rsid w:val="00DE618D"/>
    <w:rsid w:val="00DF6877"/>
    <w:rsid w:val="00E00971"/>
    <w:rsid w:val="00E01A34"/>
    <w:rsid w:val="00E07887"/>
    <w:rsid w:val="00E106A2"/>
    <w:rsid w:val="00E10E98"/>
    <w:rsid w:val="00E130CD"/>
    <w:rsid w:val="00E302A5"/>
    <w:rsid w:val="00E33AEB"/>
    <w:rsid w:val="00E40910"/>
    <w:rsid w:val="00E4376D"/>
    <w:rsid w:val="00E47BEF"/>
    <w:rsid w:val="00E502F8"/>
    <w:rsid w:val="00E51FB5"/>
    <w:rsid w:val="00E60D1A"/>
    <w:rsid w:val="00E80CA7"/>
    <w:rsid w:val="00E84490"/>
    <w:rsid w:val="00E9045E"/>
    <w:rsid w:val="00E91B61"/>
    <w:rsid w:val="00EA56D0"/>
    <w:rsid w:val="00EB4659"/>
    <w:rsid w:val="00EC03EF"/>
    <w:rsid w:val="00EC2E5B"/>
    <w:rsid w:val="00EC6993"/>
    <w:rsid w:val="00ED0737"/>
    <w:rsid w:val="00ED3A95"/>
    <w:rsid w:val="00F05A0B"/>
    <w:rsid w:val="00F14299"/>
    <w:rsid w:val="00F15FE4"/>
    <w:rsid w:val="00F20FFA"/>
    <w:rsid w:val="00F21C1C"/>
    <w:rsid w:val="00F303A9"/>
    <w:rsid w:val="00F4192D"/>
    <w:rsid w:val="00F71DB5"/>
    <w:rsid w:val="00F76483"/>
    <w:rsid w:val="00F77C1F"/>
    <w:rsid w:val="00F85981"/>
    <w:rsid w:val="00F86DDA"/>
    <w:rsid w:val="00F87287"/>
    <w:rsid w:val="00F931A6"/>
    <w:rsid w:val="00F93F22"/>
    <w:rsid w:val="00FC3EF4"/>
    <w:rsid w:val="00FD7394"/>
    <w:rsid w:val="00FE1127"/>
    <w:rsid w:val="00FE72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1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 w:type="character" w:styleId="Hyperlink">
    <w:name w:val="Hyperlink"/>
    <w:basedOn w:val="DefaultParagraphFont"/>
    <w:uiPriority w:val="99"/>
    <w:unhideWhenUsed/>
    <w:rsid w:val="00460A84"/>
    <w:rPr>
      <w:color w:val="6B9F25" w:themeColor="hyperlink"/>
      <w:u w:val="single"/>
    </w:rPr>
  </w:style>
  <w:style w:type="character" w:styleId="FollowedHyperlink">
    <w:name w:val="FollowedHyperlink"/>
    <w:basedOn w:val="DefaultParagraphFont"/>
    <w:uiPriority w:val="99"/>
    <w:semiHidden/>
    <w:unhideWhenUsed/>
    <w:rsid w:val="001339C3"/>
    <w:rPr>
      <w:color w:val="B26B02" w:themeColor="followedHyperlink"/>
      <w:u w:val="single"/>
    </w:rPr>
  </w:style>
  <w:style w:type="paragraph" w:styleId="Revision">
    <w:name w:val="Revision"/>
    <w:hidden/>
    <w:uiPriority w:val="99"/>
    <w:semiHidden/>
    <w:rsid w:val="000C608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 w:type="character" w:styleId="Hyperlink">
    <w:name w:val="Hyperlink"/>
    <w:basedOn w:val="DefaultParagraphFont"/>
    <w:uiPriority w:val="99"/>
    <w:unhideWhenUsed/>
    <w:rsid w:val="00460A84"/>
    <w:rPr>
      <w:color w:val="6B9F25" w:themeColor="hyperlink"/>
      <w:u w:val="single"/>
    </w:rPr>
  </w:style>
  <w:style w:type="character" w:styleId="FollowedHyperlink">
    <w:name w:val="FollowedHyperlink"/>
    <w:basedOn w:val="DefaultParagraphFont"/>
    <w:uiPriority w:val="99"/>
    <w:semiHidden/>
    <w:unhideWhenUsed/>
    <w:rsid w:val="001339C3"/>
    <w:rPr>
      <w:color w:val="B26B02" w:themeColor="followedHyperlink"/>
      <w:u w:val="single"/>
    </w:rPr>
  </w:style>
  <w:style w:type="paragraph" w:styleId="Revision">
    <w:name w:val="Revision"/>
    <w:hidden/>
    <w:uiPriority w:val="99"/>
    <w:semiHidden/>
    <w:rsid w:val="000C60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73023">
      <w:bodyDiv w:val="1"/>
      <w:marLeft w:val="0"/>
      <w:marRight w:val="0"/>
      <w:marTop w:val="0"/>
      <w:marBottom w:val="0"/>
      <w:divBdr>
        <w:top w:val="none" w:sz="0" w:space="0" w:color="auto"/>
        <w:left w:val="none" w:sz="0" w:space="0" w:color="auto"/>
        <w:bottom w:val="none" w:sz="0" w:space="0" w:color="auto"/>
        <w:right w:val="none" w:sz="0" w:space="0" w:color="auto"/>
      </w:divBdr>
    </w:div>
    <w:div w:id="542862962">
      <w:bodyDiv w:val="1"/>
      <w:marLeft w:val="0"/>
      <w:marRight w:val="0"/>
      <w:marTop w:val="0"/>
      <w:marBottom w:val="0"/>
      <w:divBdr>
        <w:top w:val="none" w:sz="0" w:space="0" w:color="auto"/>
        <w:left w:val="none" w:sz="0" w:space="0" w:color="auto"/>
        <w:bottom w:val="none" w:sz="0" w:space="0" w:color="auto"/>
        <w:right w:val="none" w:sz="0" w:space="0" w:color="auto"/>
      </w:divBdr>
    </w:div>
    <w:div w:id="634138205">
      <w:bodyDiv w:val="1"/>
      <w:marLeft w:val="0"/>
      <w:marRight w:val="0"/>
      <w:marTop w:val="0"/>
      <w:marBottom w:val="0"/>
      <w:divBdr>
        <w:top w:val="none" w:sz="0" w:space="0" w:color="auto"/>
        <w:left w:val="none" w:sz="0" w:space="0" w:color="auto"/>
        <w:bottom w:val="none" w:sz="0" w:space="0" w:color="auto"/>
        <w:right w:val="none" w:sz="0" w:space="0" w:color="auto"/>
      </w:divBdr>
    </w:div>
    <w:div w:id="1210654922">
      <w:bodyDiv w:val="1"/>
      <w:marLeft w:val="0"/>
      <w:marRight w:val="0"/>
      <w:marTop w:val="0"/>
      <w:marBottom w:val="0"/>
      <w:divBdr>
        <w:top w:val="none" w:sz="0" w:space="0" w:color="auto"/>
        <w:left w:val="none" w:sz="0" w:space="0" w:color="auto"/>
        <w:bottom w:val="none" w:sz="0" w:space="0" w:color="auto"/>
        <w:right w:val="none" w:sz="0" w:space="0" w:color="auto"/>
      </w:divBdr>
    </w:div>
    <w:div w:id="1799568576">
      <w:bodyDiv w:val="1"/>
      <w:marLeft w:val="0"/>
      <w:marRight w:val="0"/>
      <w:marTop w:val="0"/>
      <w:marBottom w:val="0"/>
      <w:divBdr>
        <w:top w:val="none" w:sz="0" w:space="0" w:color="auto"/>
        <w:left w:val="none" w:sz="0" w:space="0" w:color="auto"/>
        <w:bottom w:val="none" w:sz="0" w:space="0" w:color="auto"/>
        <w:right w:val="none" w:sz="0" w:space="0" w:color="auto"/>
      </w:divBdr>
    </w:div>
    <w:div w:id="185611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wiln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5F27639-D869-F047-BEBC-DB20FE3C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\Users\rwilner\AppData\Roaming\Microsoft\Templates\Report design (blank).dotx</Template>
  <TotalTime>0</TotalTime>
  <Pages>5</Pages>
  <Words>1715</Words>
  <Characters>9781</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Wilner</dc:creator>
  <cp:lastModifiedBy>Rachel Wilner</cp:lastModifiedBy>
  <cp:revision>2</cp:revision>
  <cp:lastPrinted>2015-01-05T21:20:00Z</cp:lastPrinted>
  <dcterms:created xsi:type="dcterms:W3CDTF">2015-01-30T00:09:00Z</dcterms:created>
  <dcterms:modified xsi:type="dcterms:W3CDTF">2015-01-30T00:09:00Z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