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Times New Roman" w:hAnsi="Times New Roman"/>
          <w:b/>
          <w:color w:val="102C57"/>
          <w:sz w:val="22"/>
        </w:rPr>
        <w:t>BỘ CÔNG THƯƠNG</w:t>
        <w:br/>
        <w:t>TRƯỜNG ĐẠI HỌC CÔNG THƯƠNG TP. HỒ CHÍ MINH</w:t>
        <w:br/>
        <w:t>KHOA CÔNG NGHỆ THÔNG TIN</w:t>
      </w:r>
    </w:p>
    <w:p>
      <w:pPr>
        <w:spacing w:before="40" w:after="200"/>
        <w:jc w:val="center"/>
      </w:pPr>
      <w:r>
        <w:rPr>
          <w:rFonts w:ascii="Times New Roman" w:hAnsi="Times New Roman"/>
          <w:b/>
          <w:sz w:val="22"/>
        </w:rPr>
        <w:t>-----  -----</w:t>
      </w:r>
    </w:p>
    <w:p>
      <w:pPr>
        <w:spacing w:before="160" w:after="80"/>
        <w:jc w:val="center"/>
      </w:pPr>
      <w:r>
        <w:rPr>
          <w:rFonts w:ascii="Times New Roman" w:hAnsi="Times New Roman"/>
          <w:b/>
          <w:color w:val="102C57"/>
          <w:sz w:val="30"/>
        </w:rPr>
        <w:t>BÁO CÁO TIẾN ĐỘ THỰC HIỆN ĐỀ TÀI KHÓA LUẬN TỐT NGHIỆP</w:t>
      </w:r>
    </w:p>
    <w:p>
      <w:pPr>
        <w:spacing w:before="40" w:after="240"/>
        <w:jc w:val="center"/>
      </w:pPr>
      <w:r>
        <w:rPr>
          <w:rFonts w:ascii="Times New Roman" w:hAnsi="Times New Roman"/>
          <w:b/>
          <w:color w:val="2563EB"/>
          <w:sz w:val="24"/>
        </w:rPr>
        <w:t>TUẦN THỰC HIỆN: 13/10/2026 – 20/10/2026</w:t>
        <w:br/>
        <w:t>CHUYÊN ĐỀ: HUẤN LUYỆN MODEL B THẾ HỆ v3 TRÊN KAGGLE, ENSEMBLE 6 LỚP KHÓA TRÊN TẬP VALIDATION VÀ CẬP NHẬT ỨNG DỤNG WEB / DI ĐỘNG</w:t>
      </w:r>
    </w:p>
    <w:tbl>
      <w:tblPr>
        <w:tblW w:type="auto" w:w="0"/>
        <w:jc w:val="center"/>
        <w:tblLook w:firstColumn="1" w:firstRow="1" w:lastColumn="0" w:lastRow="0" w:noHBand="0" w:noVBand="1" w:val="04A0"/>
      </w:tblPr>
      <w:tblGrid>
        <w:gridCol w:w="2381"/>
        <w:gridCol w:w="6123"/>
      </w:tblGrid>
      <w:tr>
        <w:trPr>
          <w:tblHeader/>
          <w:cantSplit/>
        </w:trPr>
        <w:tc>
          <w:tcPr>
            <w:tcW w:type="dxa" w:w="2381"/>
            <w:shd w:fill="F1F5F9"/>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b/>
                <w:color w:val="102C57"/>
                <w:sz w:val="22"/>
              </w:rPr>
              <w:t>Tên đề tài:</w:t>
            </w:r>
          </w:p>
        </w:tc>
        <w:tc>
          <w:tcPr>
            <w:tcW w:type="dxa" w:w="6123"/>
            <w:shd w:fill="F1F5F9"/>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color w:val="1E293B"/>
                <w:sz w:val="22"/>
              </w:rPr>
              <w:t>Nghiên cứu Vision Transformer và ứng dụng phân loại mức độ bệnh võng mạc đái tháo đường từ ảnh đáy võng mạc mắt</w:t>
            </w:r>
          </w:p>
        </w:tc>
      </w:tr>
      <w:tr>
        <w:trPr>
          <w:cantSplit/>
        </w:trPr>
        <w:tc>
          <w:tcPr>
            <w:tcW w:type="dxa" w:w="2381"/>
            <w:shd w:fill="FFFFFF"/>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b/>
                <w:color w:val="102C57"/>
                <w:sz w:val="22"/>
              </w:rPr>
              <w:t>Ngành đào tạo:</w:t>
            </w:r>
          </w:p>
        </w:tc>
        <w:tc>
          <w:tcPr>
            <w:tcW w:type="dxa" w:w="6123"/>
            <w:shd w:fill="FFFFFF"/>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color w:val="1E293B"/>
                <w:sz w:val="22"/>
              </w:rPr>
              <w:t>Công nghệ Thông tin (Khoa Công nghệ Thông tin - Trường Đại học Công Thương TP.HCM)</w:t>
            </w:r>
          </w:p>
        </w:tc>
      </w:tr>
      <w:tr>
        <w:trPr>
          <w:cantSplit/>
        </w:trPr>
        <w:tc>
          <w:tcPr>
            <w:tcW w:type="dxa" w:w="2381"/>
            <w:shd w:fill="F1F5F9"/>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b/>
                <w:color w:val="102C57"/>
                <w:sz w:val="22"/>
              </w:rPr>
              <w:t>Giảng viên hướng dẫn:</w:t>
            </w:r>
          </w:p>
        </w:tc>
        <w:tc>
          <w:tcPr>
            <w:tcW w:type="dxa" w:w="6123"/>
            <w:shd w:fill="F1F5F9"/>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color w:val="1E293B"/>
                <w:sz w:val="22"/>
              </w:rPr>
              <w:t>ThS. Trần Đình Toàn</w:t>
            </w:r>
          </w:p>
        </w:tc>
      </w:tr>
      <w:tr>
        <w:trPr>
          <w:cantSplit/>
        </w:trPr>
        <w:tc>
          <w:tcPr>
            <w:tcW w:type="dxa" w:w="2381"/>
            <w:shd w:fill="FFFFFF"/>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b/>
                <w:color w:val="102C57"/>
                <w:sz w:val="22"/>
              </w:rPr>
              <w:t>Sinh viên thực hiện:</w:t>
            </w:r>
          </w:p>
        </w:tc>
        <w:tc>
          <w:tcPr>
            <w:tcW w:type="dxa" w:w="6123"/>
            <w:shd w:fill="FFFFFF"/>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color w:val="1E293B"/>
                <w:sz w:val="22"/>
              </w:rPr>
              <w:t>1. Nguyễn Huy Thanh (MSSV: 2001230885 - Lớp: 14DHTH01)</w:t>
              <w:br/>
              <w:t>2. Nguyễn Cao Tấn Phúc (MSSV: 2001230680 - Lớp: 14DHTH03)</w:t>
              <w:br/>
              <w:t>3. Nguyễn Chí Thành (MSSV: 2001230898 - Lớp: 14DHTH01)</w:t>
            </w:r>
          </w:p>
        </w:tc>
      </w:tr>
      <w:tr>
        <w:trPr>
          <w:cantSplit/>
        </w:trPr>
        <w:tc>
          <w:tcPr>
            <w:tcW w:type="dxa" w:w="2381"/>
            <w:shd w:fill="F1F5F9"/>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b/>
                <w:color w:val="102C57"/>
                <w:sz w:val="22"/>
              </w:rPr>
              <w:t>Giai đoạn thực hiện:</w:t>
            </w:r>
          </w:p>
        </w:tc>
        <w:tc>
          <w:tcPr>
            <w:tcW w:type="dxa" w:w="6123"/>
            <w:shd w:fill="F1F5F9"/>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color w:val="1E293B"/>
                <w:sz w:val="22"/>
              </w:rPr>
              <w:t>Giai đoạn huấn luyện lại Model B (v3), đánh giá ensemble và cập nhật ứng dụng web / di động</w:t>
            </w:r>
          </w:p>
        </w:tc>
      </w:tr>
    </w:tbl>
    <w:p>
      <w:pPr>
        <w:spacing w:after="120"/>
      </w:pPr>
    </w:p>
    <w:p>
      <w:pPr>
        <w:keepNext/>
        <w:spacing w:before="320" w:after="120"/>
      </w:pPr>
      <w:r>
        <w:rPr>
          <w:rFonts w:ascii="Times New Roman" w:hAnsi="Times New Roman" w:eastAsia="Times New Roman"/>
          <w:b/>
          <w:i w:val="0"/>
          <w:color w:val="102C57"/>
          <w:sz w:val="27"/>
        </w:rPr>
        <w:t>1. MỤC TIÊU VÀ NHIỆM VỤ ĐẶT RA TRONG TUẦN (13/10/2026 – 20/10/2026)</w:t>
      </w:r>
    </w:p>
    <w:p>
      <w:pPr>
        <w:spacing w:before="40" w:after="80" w:line="288" w:lineRule="auto"/>
        <w:jc w:val="both"/>
      </w:pPr>
      <w:r>
        <w:rPr>
          <w:rFonts w:ascii="Times New Roman" w:hAnsi="Times New Roman" w:eastAsia="Times New Roman"/>
          <w:b w:val="0"/>
          <w:i w:val="0"/>
          <w:color w:val="1E293B"/>
          <w:sz w:val="24"/>
        </w:rPr>
        <w:t>Ở cuối tuần trước, ứng dụng đã được chuyển sang phục vụ ensemble 6 lớp thế hệ v2 (ResNet-50 trọng số 0.25 và ViT-B/16 trọng số 0.75, ngưỡng thứ bậc 0.95 / 1.35 / 2.35 / 3.15) và Mô hình C đã được gỡ khỏi hệ thống (commit eef7cb2). Trong tuần này, xác suất của bộ v2 (ký hiệu v2-fixed, giải mã argmax 6 lớp) được dùng làm mốc so sánh và đạt SCORE 0.6028 trên tập test (CI95 0.5836–0.6215) theo thước đo mô tả ở mục 2.1. Trong tuần 13/10/2026 – 20/10/2026, nhóm tập trung huấn luyện lại Model B trên Kaggle (thế hệ v3), đánh giá các tổ hợp ensemble theo một quy trình khóa trên tập validation, và cập nhật ứng dụng theo cấu hình được chọn. Các nhiệm vụ cụ thể:</w:t>
      </w:r>
    </w:p>
    <w:p>
      <w:pPr>
        <w:pStyle w:val="ListBullet"/>
        <w:spacing w:before="20" w:after="60" w:line="276" w:lineRule="auto"/>
        <w:jc w:val="both"/>
      </w:pPr>
      <w:r>
        <w:rPr>
          <w:rFonts w:ascii="Times New Roman" w:hAnsi="Times New Roman" w:eastAsia="Times New Roman"/>
          <w:b/>
          <w:i w:val="0"/>
          <w:color w:val="1E293B"/>
          <w:sz w:val="24"/>
        </w:rPr>
        <w:t xml:space="preserve">Mục tiêu 1 (Kế hoạch huấn luyện v3): </w:t>
      </w:r>
      <w:r>
        <w:rPr>
          <w:rFonts w:ascii="Times New Roman" w:hAnsi="Times New Roman" w:eastAsia="Times New Roman"/>
          <w:b w:val="0"/>
          <w:i w:val="0"/>
          <w:color w:val="1E293B"/>
          <w:sz w:val="24"/>
        </w:rPr>
        <w:t>dựng bộ cache Ben Graham 512 dùng chung, thống nhất hàm mất mát lai và quy trình huấn luyện phân tán 2×T4, rồi huấn luyện ViT-B/16-384 và EfficientNet-B4-448.</w:t>
      </w:r>
    </w:p>
    <w:p>
      <w:pPr>
        <w:pStyle w:val="ListBullet"/>
        <w:spacing w:before="20" w:after="60" w:line="276" w:lineRule="auto"/>
        <w:jc w:val="both"/>
      </w:pPr>
      <w:r>
        <w:rPr>
          <w:rFonts w:ascii="Times New Roman" w:hAnsi="Times New Roman" w:eastAsia="Times New Roman"/>
          <w:b/>
          <w:i w:val="0"/>
          <w:color w:val="1E293B"/>
          <w:sz w:val="24"/>
        </w:rPr>
        <w:t xml:space="preserve">Mục tiêu 2 (Thử nghiệm kiến trúc hai đầu ra – Pha E): </w:t>
      </w:r>
      <w:r>
        <w:rPr>
          <w:rFonts w:ascii="Times New Roman" w:hAnsi="Times New Roman" w:eastAsia="Times New Roman"/>
          <w:b w:val="0"/>
          <w:i w:val="0"/>
          <w:color w:val="1E293B"/>
          <w:sz w:val="24"/>
        </w:rPr>
        <w:t>tách quyết định “bệnh khác (lớp 5)” khỏi phân độ DR 0–4 để kiểm tra khả năng giảm nhầm ảnh bình thường thành lớp 5.</w:t>
      </w:r>
    </w:p>
    <w:p>
      <w:pPr>
        <w:pStyle w:val="ListBullet"/>
        <w:spacing w:before="20" w:after="60" w:line="276" w:lineRule="auto"/>
        <w:jc w:val="both"/>
      </w:pPr>
      <w:r>
        <w:rPr>
          <w:rFonts w:ascii="Times New Roman" w:hAnsi="Times New Roman" w:eastAsia="Times New Roman"/>
          <w:b/>
          <w:i w:val="0"/>
          <w:color w:val="1E293B"/>
          <w:sz w:val="24"/>
        </w:rPr>
        <w:t xml:space="preserve">Mục tiêu 3 (Ensemble khóa trên validation): </w:t>
      </w:r>
      <w:r>
        <w:rPr>
          <w:rFonts w:ascii="Times New Roman" w:hAnsi="Times New Roman" w:eastAsia="Times New Roman"/>
          <w:b w:val="0"/>
          <w:i w:val="0"/>
          <w:color w:val="1E293B"/>
          <w:sz w:val="24"/>
        </w:rPr>
        <w:t>so sánh các tổ hợp D1, D2, D3 và cấu hình 3 mô hình không dùng v2, chọn trọng số và cách giải mã chỉ trên tập validation, chấm tập test một lần, có khoảng tin cậy bootstrap theo bệnh nhân.</w:t>
      </w:r>
    </w:p>
    <w:p>
      <w:pPr>
        <w:pStyle w:val="ListBullet"/>
        <w:spacing w:before="20" w:after="60" w:line="276" w:lineRule="auto"/>
        <w:jc w:val="both"/>
      </w:pPr>
      <w:r>
        <w:rPr>
          <w:rFonts w:ascii="Times New Roman" w:hAnsi="Times New Roman" w:eastAsia="Times New Roman"/>
          <w:b/>
          <w:i w:val="0"/>
          <w:color w:val="1E293B"/>
          <w:sz w:val="24"/>
        </w:rPr>
        <w:t xml:space="preserve">Mục tiêu 4 (Cập nhật ứng dụng): </w:t>
      </w:r>
      <w:r>
        <w:rPr>
          <w:rFonts w:ascii="Times New Roman" w:hAnsi="Times New Roman" w:eastAsia="Times New Roman"/>
          <w:b w:val="0"/>
          <w:i w:val="0"/>
          <w:color w:val="1E293B"/>
          <w:sz w:val="24"/>
        </w:rPr>
        <w:t>chuyển backend FastAPI, giao diện React và ứng dụng Flutter sang ensemble 3 mô hình v3, dọn các tệp demo không còn dùng trong repository.</w:t>
      </w:r>
    </w:p>
    <w:p>
      <w:pPr>
        <w:pStyle w:val="ListBullet"/>
        <w:spacing w:before="20" w:after="60" w:line="276" w:lineRule="auto"/>
        <w:jc w:val="both"/>
      </w:pPr>
      <w:r>
        <w:rPr>
          <w:rFonts w:ascii="Times New Roman" w:hAnsi="Times New Roman" w:eastAsia="Times New Roman"/>
          <w:b/>
          <w:i w:val="0"/>
          <w:color w:val="1E293B"/>
          <w:sz w:val="24"/>
        </w:rPr>
        <w:t xml:space="preserve">Mục tiêu 5 (Quản lý tài nguyên và rủi ro): </w:t>
      </w:r>
      <w:r>
        <w:rPr>
          <w:rFonts w:ascii="Times New Roman" w:hAnsi="Times New Roman" w:eastAsia="Times New Roman"/>
          <w:b w:val="0"/>
          <w:i w:val="0"/>
          <w:color w:val="1E293B"/>
          <w:sz w:val="24"/>
        </w:rPr>
        <w:t>theo dõi quỹ GPU Kaggle, ghi nhận sự cố kỹ thuật và các hạn chế còn tồn tại.</w:t>
      </w:r>
    </w:p>
    <w:p>
      <w:pPr>
        <w:keepNext/>
        <w:spacing w:before="320" w:after="120"/>
      </w:pPr>
      <w:r>
        <w:rPr>
          <w:rFonts w:ascii="Times New Roman" w:hAnsi="Times New Roman" w:eastAsia="Times New Roman"/>
          <w:b/>
          <w:i w:val="0"/>
          <w:color w:val="102C57"/>
          <w:sz w:val="27"/>
        </w:rPr>
        <w:t>2. KẾ HOẠCH HUẤN LUYỆN v3 TRÊN KAGGLE</w:t>
      </w:r>
    </w:p>
    <w:p>
      <w:pPr>
        <w:keepNext/>
        <w:spacing w:before="240" w:after="80"/>
      </w:pPr>
      <w:r>
        <w:rPr>
          <w:rFonts w:ascii="Times New Roman" w:hAnsi="Times New Roman" w:eastAsia="Times New Roman"/>
          <w:b/>
          <w:i w:val="0"/>
          <w:color w:val="2563EB"/>
          <w:sz w:val="25"/>
        </w:rPr>
        <w:t>2.1. Dữ liệu, tiền xử lý và thước đo</w:t>
      </w:r>
    </w:p>
    <w:p>
      <w:pPr>
        <w:spacing w:before="40" w:after="80" w:line="288" w:lineRule="auto"/>
        <w:jc w:val="both"/>
      </w:pPr>
      <w:r>
        <w:rPr>
          <w:rFonts w:ascii="Times New Roman" w:hAnsi="Times New Roman" w:eastAsia="Times New Roman"/>
          <w:b w:val="0"/>
          <w:i w:val="0"/>
          <w:color w:val="1E293B"/>
          <w:sz w:val="24"/>
        </w:rPr>
        <w:t>Dữ liệu là bảng nhãn thống nhất 6 lớp (lớp 0–4 theo thang DR, lớp 5 là nhóm tổn thương không thuộc thang DR) gộp từ EyePACS, ODIR-5K và RFMiD, chia theo bệnh nhân; tập validation có 8796 ảnh, tập test có 8818 ảnh. Toàn bộ ảnh được tiền xử lý một lần thành bộ cache Ben Graham 512×512 (kernel riêng tư klcn-retinal-6class-bengraham512-cache) để các lần huấn luyện dùng chung một đầu vào; mỗi mô hình chỉ resize từ ảnh 512 về kích thước riêng (384 cho ViT, 448 cho EfficientNet-B4).</w:t>
      </w:r>
    </w:p>
    <w:p>
      <w:pPr>
        <w:spacing w:before="40" w:after="80" w:line="288" w:lineRule="auto"/>
        <w:jc w:val="both"/>
      </w:pPr>
      <w:r>
        <w:rPr>
          <w:rFonts w:ascii="Times New Roman" w:hAnsi="Times New Roman" w:eastAsia="Times New Roman"/>
          <w:b w:val="0"/>
          <w:i w:val="0"/>
          <w:color w:val="1E293B"/>
          <w:sz w:val="24"/>
        </w:rPr>
        <w:t>Thước đo chọn mô hình là SCORE = 0.5 × macro-F1 (6 lớp) + 0.5 × QWK_DR, trong đó QWK_DR là hệ số kappa bậc hai tính trên các ảnh có nhãn thật 0–4 với mức dự đoán argmax(p[:, :5]). Như vậy một dự đoán lớp 5 không bị quy thành mức 4 khi tính QWK_DR. Ngoài ra nhóm theo dõi FALSE5 – tỷ lệ ảnh có nhãn 0 (bình thường) bị dự đoán thành lớp 5 – theo từng nguồn dữ liệu.</w:t>
      </w:r>
    </w:p>
    <w:tbl>
      <w:tblPr>
        <w:tblW w:type="auto" w:w="0"/>
        <w:tblLook w:firstColumn="1" w:firstRow="1" w:lastColumn="0" w:lastRow="0" w:noHBand="0" w:noVBand="1" w:val="04A0"/>
        <w:jc w:val="center"/>
      </w:tblPr>
      <w:tblGrid>
        <w:gridCol w:w="8504"/>
      </w:tblGrid>
      <w:tr>
        <w:tc>
          <w:tcPr>
            <w:tcW w:type="dxa" w:w="8504"/>
            <w:shd w:fill="EFF6FF"/>
            <w:tcBorders>
              <w:top w:val="none" w:sz="24" w:color="auto" w:space="0"/>
              <w:bottom w:val="none" w:sz="24" w:color="auto" w:space="0"/>
              <w:left w:val="single" w:sz="24" w:color="102C57" w:space="0"/>
              <w:right w:val="none" w:sz="24" w:color="auto" w:space="0"/>
            </w:tcBorders>
            <w:tcMar>
              <w:top w:w="120" w:type="dxa"/>
              <w:bottom w:w="120" w:type="dxa"/>
              <w:left w:w="160" w:type="dxa"/>
              <w:right w:w="160" w:type="dxa"/>
            </w:tcMar>
          </w:tcPr>
          <w:p>
            <w:pPr>
              <w:spacing w:before="40" w:after="40" w:line="276" w:lineRule="auto"/>
              <w:jc w:val="both"/>
            </w:pPr>
            <w:r>
              <w:rPr>
                <w:rFonts w:ascii="Times New Roman" w:hAnsi="Times New Roman" w:eastAsia="Times New Roman"/>
                <w:b/>
                <w:i w:val="0"/>
                <w:color w:val="102C57"/>
                <w:sz w:val="22"/>
              </w:rPr>
              <w:t>NGUYÊN TẮC ĐÁNH GIÁ ÁP DỤNG TRONG TUẦN</w:t>
              <w:br/>
            </w:r>
            <w:r>
              <w:rPr>
                <w:rFonts w:ascii="Times New Roman" w:hAnsi="Times New Roman" w:eastAsia="Times New Roman"/>
                <w:b w:val="0"/>
                <w:i/>
                <w:color w:val="1E293B"/>
                <w:sz w:val="21"/>
              </w:rPr>
              <w:t>Mọi lựa chọn (trọng số ensemble, ngưỡng t5 của lớp 5, ngưỡng thứ bậc) chỉ được tối ưu trên tập validation. Tập test được chấm một lần sau khi cấu hình đã khóa. Khoảng tin cậy 95% (CI95) lấy bằng bootstrap theo bệnh nhân với 1000 lần lặp; so sánh giữa hai cấu hình dùng bootstrap ghép cặp trên cùng các bệnh nhân.</w:t>
            </w:r>
          </w:p>
        </w:tc>
      </w:tr>
    </w:tbl>
    <w:p/>
    <w:p>
      <w:pPr>
        <w:keepNext/>
        <w:spacing w:before="240" w:after="80"/>
      </w:pPr>
      <w:r>
        <w:rPr>
          <w:rFonts w:ascii="Times New Roman" w:hAnsi="Times New Roman" w:eastAsia="Times New Roman"/>
          <w:b/>
          <w:i w:val="0"/>
          <w:color w:val="2563EB"/>
          <w:sz w:val="25"/>
        </w:rPr>
        <w:t>2.2. Cấu hình huấn luyện chung</w:t>
      </w:r>
    </w:p>
    <w:p>
      <w:pPr>
        <w:spacing w:before="40" w:after="80" w:line="288" w:lineRule="auto"/>
        <w:jc w:val="both"/>
      </w:pPr>
      <w:r>
        <w:rPr>
          <w:rFonts w:ascii="Times New Roman" w:hAnsi="Times New Roman" w:eastAsia="Times New Roman"/>
          <w:b w:val="0"/>
          <w:i w:val="0"/>
          <w:color w:val="1E293B"/>
          <w:sz w:val="24"/>
        </w:rPr>
        <w:t>Các mô hình v3 dùng chung một khung huấn luyện:</w:t>
      </w:r>
    </w:p>
    <w:p>
      <w:pPr>
        <w:pStyle w:val="ListBullet"/>
        <w:spacing w:before="20" w:after="60" w:line="276" w:lineRule="auto"/>
        <w:jc w:val="both"/>
      </w:pPr>
      <w:r>
        <w:rPr>
          <w:rFonts w:ascii="Times New Roman" w:hAnsi="Times New Roman" w:eastAsia="Times New Roman"/>
          <w:b/>
          <w:i w:val="0"/>
          <w:color w:val="1E293B"/>
          <w:sz w:val="24"/>
        </w:rPr>
        <w:t xml:space="preserve">Hàm mất mát lai: </w:t>
      </w:r>
      <w:r>
        <w:rPr>
          <w:rFonts w:ascii="Times New Roman" w:hAnsi="Times New Roman" w:eastAsia="Times New Roman"/>
          <w:b w:val="0"/>
          <w:i w:val="0"/>
          <w:color w:val="1E293B"/>
          <w:sz w:val="24"/>
        </w:rPr>
        <w:t>0.65 × Cross-Entropy với trọng số lớp cân bằng theo căn bậc hai tần suất (sqrt-balanced) + 0.35 × EMD (Earth Mover’s Distance) có mặt nạ, chỉ tính trên các ảnh có nhãn DR 0–4 để phản ánh tính thứ bậc của thang DR.</w:t>
      </w:r>
    </w:p>
    <w:p>
      <w:pPr>
        <w:pStyle w:val="ListBullet"/>
        <w:spacing w:before="20" w:after="60" w:line="276" w:lineRule="auto"/>
        <w:jc w:val="both"/>
      </w:pPr>
      <w:r>
        <w:rPr>
          <w:rFonts w:ascii="Times New Roman" w:hAnsi="Times New Roman" w:eastAsia="Times New Roman"/>
          <w:b/>
          <w:i w:val="0"/>
          <w:color w:val="1E293B"/>
          <w:sz w:val="24"/>
        </w:rPr>
        <w:t xml:space="preserve">Lấy mẫu và tối ưu: </w:t>
      </w:r>
      <w:r>
        <w:rPr>
          <w:rFonts w:ascii="Times New Roman" w:hAnsi="Times New Roman" w:eastAsia="Times New Roman"/>
          <w:b w:val="0"/>
          <w:i w:val="0"/>
          <w:color w:val="1E293B"/>
          <w:sz w:val="24"/>
        </w:rPr>
        <w:t>WeightedRandomSampler theo cặp (nguồn dữ liệu, lớp) với trọng số 1/√(số mẫu); khởi động (warmup) 1 epoch rồi giảm học suất theo cosine; trọng số EMA hệ số 0.999 được dùng khi đánh giá và lưu checkpoint.</w:t>
      </w:r>
    </w:p>
    <w:p>
      <w:pPr>
        <w:pStyle w:val="ListBullet"/>
        <w:spacing w:before="20" w:after="60" w:line="276" w:lineRule="auto"/>
        <w:jc w:val="both"/>
      </w:pPr>
      <w:r>
        <w:rPr>
          <w:rFonts w:ascii="Times New Roman" w:hAnsi="Times New Roman" w:eastAsia="Times New Roman"/>
          <w:b/>
          <w:i w:val="0"/>
          <w:color w:val="1E293B"/>
          <w:sz w:val="24"/>
        </w:rPr>
        <w:t xml:space="preserve">Phân tán và dừng sớm: </w:t>
      </w:r>
      <w:r>
        <w:rPr>
          <w:rFonts w:ascii="Times New Roman" w:hAnsi="Times New Roman" w:eastAsia="Times New Roman"/>
          <w:b w:val="0"/>
          <w:i w:val="0"/>
          <w:color w:val="1E293B"/>
          <w:sz w:val="24"/>
        </w:rPr>
        <w:t>huấn luyện DDP trên 2 GPU T4 (torchrun); đánh giá validation sau mỗi epoch; lưu checkpoint tốt nhất theo SCORE và dừng sớm khi SCORE không tăng thêm 0.0005 sau 3 epoch liên tiếp (patience 3).</w:t>
      </w:r>
    </w:p>
    <w:p>
      <w:pPr>
        <w:spacing w:before="40" w:after="80" w:line="288" w:lineRule="auto"/>
        <w:jc w:val="both"/>
      </w:pPr>
      <w:r>
        <w:rPr>
          <w:rFonts w:ascii="Times New Roman" w:hAnsi="Times New Roman" w:eastAsia="Times New Roman"/>
          <w:b w:val="0"/>
          <w:i w:val="0"/>
          <w:color w:val="1E293B"/>
          <w:sz w:val="24"/>
        </w:rPr>
        <w:t>Về định vị so với nghiên cứu trước: hàm mất mát dựa trên EMD bình phương đã được Hou và cộng sự đề xuất cho các bài toán có nhãn thứ bậc (arXiv 1611.05916), và Beckham &amp; Pal (ICML 2017) đã nghiên cứu phân phối xác suất đơn đỉnh cho phân loại thứ bậc, có thử nghiệm trên dữ liệu phân độ DR của Kaggle. Nhóm không xem hàm mất mát này là đóng góp mới; điểm khác trong đề tài là áp dụng EMD có mặt nạ chỉ trên lớp 0–4 trong bài toán 6 lớp có thêm lớp “bệnh khác”.</w:t>
      </w:r>
    </w:p>
    <w:p>
      <w:pPr>
        <w:keepNext/>
        <w:spacing w:before="320" w:after="120"/>
      </w:pPr>
      <w:r>
        <w:rPr>
          <w:rFonts w:ascii="Times New Roman" w:hAnsi="Times New Roman" w:eastAsia="Times New Roman"/>
          <w:b/>
          <w:i w:val="0"/>
          <w:color w:val="102C57"/>
          <w:sz w:val="27"/>
        </w:rPr>
        <w:t>3. KẾT QUẢ CÁC MÔ HÌNH ĐƠN THẾ HỆ v3</w:t>
      </w:r>
    </w:p>
    <w:p>
      <w:pPr>
        <w:keepNext/>
        <w:spacing w:before="240" w:after="80"/>
      </w:pPr>
      <w:r>
        <w:rPr>
          <w:rFonts w:ascii="Times New Roman" w:hAnsi="Times New Roman" w:eastAsia="Times New Roman"/>
          <w:b/>
          <w:i w:val="0"/>
          <w:color w:val="2563EB"/>
          <w:sz w:val="25"/>
        </w:rPr>
        <w:t>3.1. ViT-B/16-384 v3 và EfficientNet-B4-448 v3</w:t>
      </w:r>
    </w:p>
    <w:p>
      <w:pPr>
        <w:spacing w:before="40" w:after="80" w:line="288" w:lineRule="auto"/>
        <w:jc w:val="both"/>
      </w:pPr>
      <w:r>
        <w:rPr>
          <w:rFonts w:ascii="Times New Roman" w:hAnsi="Times New Roman" w:eastAsia="Times New Roman"/>
          <w:b w:val="0"/>
          <w:i w:val="0"/>
          <w:color w:val="1E293B"/>
          <w:sz w:val="24"/>
        </w:rPr>
        <w:t>ViT-B/16 ở độ phân giải 384 được huấn luyện 8 epoch trên 2×T4 (khoảng 1.5 giờ). EfficientNet-B4 ở độ phân giải 448 dùng khoảng 1.13 giờ GPU. Với mỗi mô hình, cách giải mã 6 lớp được chọn trên validation trong ba họ: argmax 6 lớp; giải mã phân tầng (lớp 5 nếu p5 &gt; t5, ngược lại argmax lớp 0–4); và giải mã phân tầng kèm ngưỡng thứ bậc trên mức kỳ vọng (chỉ chấp nhận khi accuracy validation giảm không quá 0.02). Bảng 3.1 tổng hợp kết quả, kèm bộ v2 làm mốc.</w:t>
      </w:r>
    </w:p>
    <w:tbl>
      <w:tblPr>
        <w:tblW w:type="auto" w:w="0"/>
        <w:tblLook w:firstColumn="1" w:firstRow="1" w:lastColumn="0" w:lastRow="0" w:noHBand="0" w:noVBand="1" w:val="04A0"/>
        <w:jc w:val="center"/>
        <w:tblLayout w:type="fixed"/>
      </w:tblPr>
      <w:tblGrid>
        <w:gridCol w:w="1400"/>
        <w:gridCol w:w="1750"/>
        <w:gridCol w:w="800"/>
        <w:gridCol w:w="700"/>
        <w:gridCol w:w="800"/>
        <w:gridCol w:w="850"/>
        <w:gridCol w:w="1150"/>
        <w:gridCol w:w="1150"/>
      </w:tblGrid>
      <w:tr>
        <w:trPr>
          <w:tblHeader/>
          <w:cantSplit/>
        </w:trPr>
        <w:tc>
          <w:tcPr>
            <w:tcW w:type="dxa" w:w="140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Mô hình</w:t>
            </w:r>
          </w:p>
        </w:tc>
        <w:tc>
          <w:tcPr>
            <w:tcW w:type="dxa" w:w="17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Giải mã (khóa trên VAL)</w:t>
            </w:r>
          </w:p>
        </w:tc>
        <w:tc>
          <w:tcPr>
            <w:tcW w:type="dxa" w:w="80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SCORE VAL</w:t>
            </w:r>
          </w:p>
        </w:tc>
        <w:tc>
          <w:tcPr>
            <w:tcW w:type="dxa" w:w="70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Acc</w:t>
            </w:r>
          </w:p>
        </w:tc>
        <w:tc>
          <w:tcPr>
            <w:tcW w:type="dxa" w:w="80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macro-F1</w:t>
            </w:r>
          </w:p>
        </w:tc>
        <w:tc>
          <w:tcPr>
            <w:tcW w:type="dxa" w:w="8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QWK_DR</w:t>
            </w:r>
          </w:p>
        </w:tc>
        <w:tc>
          <w:tcPr>
            <w:tcW w:type="dxa" w:w="11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SCORE (CI95)</w:t>
            </w:r>
          </w:p>
        </w:tc>
        <w:tc>
          <w:tcPr>
            <w:tcW w:type="dxa" w:w="11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QWK_DR EyePACS (CI95)</w:t>
            </w:r>
          </w:p>
        </w:tc>
      </w:tr>
      <w:tr>
        <w:trPr>
          <w:cantSplit/>
        </w:trPr>
        <w:tc>
          <w:tcPr>
            <w:tcW w:type="dxa" w:w="14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left"/>
            </w:pPr>
            <w:r>
              <w:rPr>
                <w:rFonts w:ascii="Times New Roman" w:hAnsi="Times New Roman" w:eastAsia="Times New Roman"/>
                <w:b w:val="0"/>
                <w:i w:val="0"/>
                <w:color w:val="1E293B"/>
                <w:sz w:val="19"/>
              </w:rPr>
              <w:t>v2-fixed (đợt trước)</w:t>
            </w:r>
          </w:p>
        </w:tc>
        <w:tc>
          <w:tcPr>
            <w:tcW w:type="dxa" w:w="17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argmax6</w:t>
            </w:r>
          </w:p>
        </w:tc>
        <w:tc>
          <w:tcPr>
            <w:tcW w:type="dxa" w:w="8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0.5919</w:t>
            </w:r>
          </w:p>
        </w:tc>
        <w:tc>
          <w:tcPr>
            <w:tcW w:type="dxa" w:w="7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0.7591</w:t>
            </w:r>
          </w:p>
        </w:tc>
        <w:tc>
          <w:tcPr>
            <w:tcW w:type="dxa" w:w="8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0.5490</w:t>
            </w:r>
          </w:p>
        </w:tc>
        <w:tc>
          <w:tcPr>
            <w:tcW w:type="dxa" w:w="8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0.6565</w:t>
            </w:r>
          </w:p>
        </w:tc>
        <w:tc>
          <w:tcPr>
            <w:tcW w:type="dxa" w:w="11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0.6028 (0.5836–0.6215)</w:t>
            </w:r>
          </w:p>
        </w:tc>
        <w:tc>
          <w:tcPr>
            <w:tcW w:type="dxa" w:w="11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0.6602 (0.6333–0.6858)</w:t>
            </w:r>
          </w:p>
        </w:tc>
      </w:tr>
      <w:tr>
        <w:trPr>
          <w:cantSplit/>
        </w:trPr>
        <w:tc>
          <w:tcPr>
            <w:tcW w:type="dxa" w:w="14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left"/>
            </w:pPr>
            <w:r>
              <w:rPr>
                <w:rFonts w:ascii="Times New Roman" w:hAnsi="Times New Roman" w:eastAsia="Times New Roman"/>
                <w:b w:val="0"/>
                <w:i w:val="0"/>
                <w:color w:val="1E293B"/>
                <w:sz w:val="19"/>
              </w:rPr>
              <w:t>ViT-B/16-384 v3</w:t>
            </w:r>
          </w:p>
        </w:tc>
        <w:tc>
          <w:tcPr>
            <w:tcW w:type="dxa" w:w="17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phân tầng + thứ bậc, t5 = 0.475, ngưỡng 0.95 / 1.45 / 2.70 / 3.15</w:t>
            </w:r>
          </w:p>
        </w:tc>
        <w:tc>
          <w:tcPr>
            <w:tcW w:type="dxa" w:w="8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0.6536</w:t>
            </w:r>
          </w:p>
        </w:tc>
        <w:tc>
          <w:tcPr>
            <w:tcW w:type="dxa" w:w="7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0.7506</w:t>
            </w:r>
          </w:p>
        </w:tc>
        <w:tc>
          <w:tcPr>
            <w:tcW w:type="dxa" w:w="8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0.5983</w:t>
            </w:r>
          </w:p>
        </w:tc>
        <w:tc>
          <w:tcPr>
            <w:tcW w:type="dxa" w:w="8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0.7030</w:t>
            </w:r>
          </w:p>
        </w:tc>
        <w:tc>
          <w:tcPr>
            <w:tcW w:type="dxa" w:w="11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0.6507 (0.6337–0.6690)</w:t>
            </w:r>
          </w:p>
        </w:tc>
        <w:tc>
          <w:tcPr>
            <w:tcW w:type="dxa" w:w="11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0.7061 (0.6839–0.7286)</w:t>
            </w:r>
          </w:p>
        </w:tc>
      </w:tr>
      <w:tr>
        <w:trPr>
          <w:cantSplit/>
        </w:trPr>
        <w:tc>
          <w:tcPr>
            <w:tcW w:type="dxa" w:w="14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left"/>
            </w:pPr>
            <w:r>
              <w:rPr>
                <w:rFonts w:ascii="Times New Roman" w:hAnsi="Times New Roman" w:eastAsia="Times New Roman"/>
                <w:b w:val="0"/>
                <w:i w:val="0"/>
                <w:color w:val="1E293B"/>
                <w:sz w:val="19"/>
              </w:rPr>
              <w:t>EfficientNet-B4-448 v3</w:t>
            </w:r>
          </w:p>
        </w:tc>
        <w:tc>
          <w:tcPr>
            <w:tcW w:type="dxa" w:w="17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phân tầng, t5 = 0.475</w:t>
            </w:r>
          </w:p>
        </w:tc>
        <w:tc>
          <w:tcPr>
            <w:tcW w:type="dxa" w:w="8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0.6564</w:t>
            </w:r>
          </w:p>
        </w:tc>
        <w:tc>
          <w:tcPr>
            <w:tcW w:type="dxa" w:w="7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0.7790</w:t>
            </w:r>
          </w:p>
        </w:tc>
        <w:tc>
          <w:tcPr>
            <w:tcW w:type="dxa" w:w="8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0.5652</w:t>
            </w:r>
          </w:p>
        </w:tc>
        <w:tc>
          <w:tcPr>
            <w:tcW w:type="dxa" w:w="8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0.7206</w:t>
            </w:r>
          </w:p>
        </w:tc>
        <w:tc>
          <w:tcPr>
            <w:tcW w:type="dxa" w:w="11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0.6429 (0.6236–0.6602)</w:t>
            </w:r>
          </w:p>
        </w:tc>
        <w:tc>
          <w:tcPr>
            <w:tcW w:type="dxa" w:w="11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0.7144 (0.6916–0.7356)</w:t>
            </w:r>
          </w:p>
        </w:tc>
      </w:tr>
      <w:tr>
        <w:trPr>
          <w:cantSplit/>
        </w:trPr>
        <w:tc>
          <w:tcPr>
            <w:tcW w:type="dxa" w:w="14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left"/>
            </w:pPr>
            <w:r>
              <w:rPr>
                <w:rFonts w:ascii="Times New Roman" w:hAnsi="Times New Roman" w:eastAsia="Times New Roman"/>
                <w:b w:val="0"/>
                <w:i w:val="0"/>
                <w:color w:val="1E293B"/>
                <w:sz w:val="19"/>
              </w:rPr>
              <w:t>EffB4-448 hai đầu ra (Pha E)</w:t>
            </w:r>
          </w:p>
        </w:tc>
        <w:tc>
          <w:tcPr>
            <w:tcW w:type="dxa" w:w="17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phân tầng + thứ bậc, t5 = 0.675, ngưỡng 0.60 / 1.25 / 2.35 / 3.60</w:t>
            </w:r>
          </w:p>
        </w:tc>
        <w:tc>
          <w:tcPr>
            <w:tcW w:type="dxa" w:w="8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0.6519</w:t>
            </w:r>
          </w:p>
        </w:tc>
        <w:tc>
          <w:tcPr>
            <w:tcW w:type="dxa" w:w="7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0.7612</w:t>
            </w:r>
          </w:p>
        </w:tc>
        <w:tc>
          <w:tcPr>
            <w:tcW w:type="dxa" w:w="8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0.5563</w:t>
            </w:r>
          </w:p>
        </w:tc>
        <w:tc>
          <w:tcPr>
            <w:tcW w:type="dxa" w:w="8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0.7163</w:t>
            </w:r>
          </w:p>
        </w:tc>
        <w:tc>
          <w:tcPr>
            <w:tcW w:type="dxa" w:w="11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0.6363 (0.6160–0.6549)</w:t>
            </w:r>
          </w:p>
        </w:tc>
        <w:tc>
          <w:tcPr>
            <w:tcW w:type="dxa" w:w="11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0.7159 (0.6925–0.7400)</w:t>
            </w:r>
          </w:p>
        </w:tc>
      </w:tr>
    </w:tbl>
    <w:p>
      <w:pPr>
        <w:spacing w:before="80" w:after="200"/>
        <w:jc w:val="center"/>
      </w:pPr>
      <w:r>
        <w:rPr>
          <w:rFonts w:ascii="Times New Roman" w:hAnsi="Times New Roman" w:eastAsia="Times New Roman"/>
          <w:b/>
          <w:i/>
          <w:color w:val="1E293B"/>
          <w:sz w:val="20"/>
        </w:rPr>
        <w:t>Bảng 3.1: Kết quả các mô hình đơn; cột SCORE VAL tính trên VAL (n = 8796), các cột còn lại trên TEST (n = 8818); CI95 bootstrap theo bệnh nhân (1000 lần)</w:t>
      </w:r>
    </w:p>
    <w:p>
      <w:pPr>
        <w:spacing w:before="40" w:after="80" w:line="288" w:lineRule="auto"/>
        <w:jc w:val="both"/>
      </w:pPr>
      <w:r>
        <w:rPr>
          <w:rFonts w:ascii="Times New Roman" w:hAnsi="Times New Roman" w:eastAsia="Times New Roman"/>
          <w:b w:val="0"/>
          <w:i w:val="0"/>
          <w:color w:val="1E293B"/>
          <w:sz w:val="24"/>
        </w:rPr>
        <w:t>Cả hai mô hình v3 đều vượt bộ v2 trên TEST với khoảng tin cậy không chồng lấn (ViT v3 0.6507, EfficientNet-B4 v3 0.6429 so với v2 0.6028). Giữa hai mô hình v3, khoảng tin cậy chồng lấn nên chưa thể kết luận mô hình nào tốt hơn khi đứng riêng. ViT-B/16-384 có F1 lớp 4 cao hơn rõ (0.6594 so với 0.5118), còn EfficientNet-B4 có accuracy và QWK_DR cao hơn (Bảng 3.2).</w:t>
      </w:r>
    </w:p>
    <w:tbl>
      <w:tblPr>
        <w:tblW w:type="auto" w:w="0"/>
        <w:tblLook w:firstColumn="1" w:firstRow="1" w:lastColumn="0" w:lastRow="0" w:noHBand="0" w:noVBand="1" w:val="04A0"/>
        <w:jc w:val="center"/>
        <w:tblLayout w:type="fixed"/>
      </w:tblPr>
      <w:tblGrid>
        <w:gridCol w:w="2500"/>
        <w:gridCol w:w="950"/>
        <w:gridCol w:w="950"/>
        <w:gridCol w:w="950"/>
        <w:gridCol w:w="950"/>
        <w:gridCol w:w="950"/>
        <w:gridCol w:w="950"/>
      </w:tblGrid>
      <w:tr>
        <w:trPr>
          <w:tblHeader/>
          <w:cantSplit/>
        </w:trPr>
        <w:tc>
          <w:tcPr>
            <w:tcW w:type="dxa" w:w="250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Mô hình</w:t>
            </w:r>
          </w:p>
        </w:tc>
        <w:tc>
          <w:tcPr>
            <w:tcW w:type="dxa" w:w="9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F1 lớp 0</w:t>
            </w:r>
          </w:p>
        </w:tc>
        <w:tc>
          <w:tcPr>
            <w:tcW w:type="dxa" w:w="9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F1 lớp 1</w:t>
            </w:r>
          </w:p>
        </w:tc>
        <w:tc>
          <w:tcPr>
            <w:tcW w:type="dxa" w:w="9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F1 lớp 2</w:t>
            </w:r>
          </w:p>
        </w:tc>
        <w:tc>
          <w:tcPr>
            <w:tcW w:type="dxa" w:w="9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F1 lớp 3</w:t>
            </w:r>
          </w:p>
        </w:tc>
        <w:tc>
          <w:tcPr>
            <w:tcW w:type="dxa" w:w="9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F1 lớp 4</w:t>
            </w:r>
          </w:p>
        </w:tc>
        <w:tc>
          <w:tcPr>
            <w:tcW w:type="dxa" w:w="9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F1 lớp 5</w:t>
            </w:r>
          </w:p>
        </w:tc>
      </w:tr>
      <w:tr>
        <w:trPr>
          <w:cantSplit/>
        </w:trPr>
        <w:tc>
          <w:tcPr>
            <w:tcW w:type="dxa" w:w="25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left"/>
            </w:pPr>
            <w:r>
              <w:rPr>
                <w:rFonts w:ascii="Times New Roman" w:hAnsi="Times New Roman" w:eastAsia="Times New Roman"/>
                <w:b w:val="0"/>
                <w:i w:val="0"/>
                <w:color w:val="1E293B"/>
                <w:sz w:val="19"/>
              </w:rPr>
              <w:t>v2-fixed</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0.8617</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0.1273</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0.5407</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0.4724</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0.5133</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0.7786</w:t>
            </w:r>
          </w:p>
        </w:tc>
      </w:tr>
      <w:tr>
        <w:trPr>
          <w:cantSplit/>
        </w:trPr>
        <w:tc>
          <w:tcPr>
            <w:tcW w:type="dxa" w:w="25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left"/>
            </w:pPr>
            <w:r>
              <w:rPr>
                <w:rFonts w:ascii="Times New Roman" w:hAnsi="Times New Roman" w:eastAsia="Times New Roman"/>
                <w:b w:val="0"/>
                <w:i w:val="0"/>
                <w:color w:val="1E293B"/>
                <w:sz w:val="19"/>
              </w:rPr>
              <w:t>ViT-B/16-384 v3</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0.8567</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0.1866</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0.6131</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0.4605</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0.6594</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0.8136</w:t>
            </w:r>
          </w:p>
        </w:tc>
      </w:tr>
      <w:tr>
        <w:trPr>
          <w:cantSplit/>
        </w:trPr>
        <w:tc>
          <w:tcPr>
            <w:tcW w:type="dxa" w:w="25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left"/>
            </w:pPr>
            <w:r>
              <w:rPr>
                <w:rFonts w:ascii="Times New Roman" w:hAnsi="Times New Roman" w:eastAsia="Times New Roman"/>
                <w:b w:val="0"/>
                <w:i w:val="0"/>
                <w:color w:val="1E293B"/>
                <w:sz w:val="19"/>
              </w:rPr>
              <w:t>EfficientNet-B4-448 v3</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0.8793</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0.1717</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0.5855</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0.4518</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0.5118</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0.7914</w:t>
            </w:r>
          </w:p>
        </w:tc>
      </w:tr>
      <w:tr>
        <w:trPr>
          <w:cantSplit/>
        </w:trPr>
        <w:tc>
          <w:tcPr>
            <w:tcW w:type="dxa" w:w="25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left"/>
            </w:pPr>
            <w:r>
              <w:rPr>
                <w:rFonts w:ascii="Times New Roman" w:hAnsi="Times New Roman" w:eastAsia="Times New Roman"/>
                <w:b w:val="0"/>
                <w:i w:val="0"/>
                <w:color w:val="1E293B"/>
                <w:sz w:val="19"/>
              </w:rPr>
              <w:t>EffB4-448 hai đầu ra (Pha E)</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0.8680</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0.1929</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0.6119</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0.4010</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0.4554</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0.8083</w:t>
            </w:r>
          </w:p>
        </w:tc>
      </w:tr>
    </w:tbl>
    <w:p>
      <w:pPr>
        <w:spacing w:before="80" w:after="200"/>
        <w:jc w:val="center"/>
      </w:pPr>
      <w:r>
        <w:rPr>
          <w:rFonts w:ascii="Times New Roman" w:hAnsi="Times New Roman" w:eastAsia="Times New Roman"/>
          <w:b/>
          <w:i/>
          <w:color w:val="1E293B"/>
          <w:sz w:val="20"/>
        </w:rPr>
        <w:t>Bảng 3.2: F1 từng lớp trên TEST của các mô hình đơn</w:t>
      </w:r>
    </w:p>
    <w:p>
      <w:pPr>
        <w:keepNext/>
        <w:spacing w:before="240" w:after="80"/>
      </w:pPr>
      <w:r>
        <w:rPr>
          <w:rFonts w:ascii="Times New Roman" w:hAnsi="Times New Roman" w:eastAsia="Times New Roman"/>
          <w:b/>
          <w:i w:val="0"/>
          <w:color w:val="2563EB"/>
          <w:sz w:val="25"/>
        </w:rPr>
        <w:t>3.2. EfficientNet-B4 hai đầu ra (Pha E)</w:t>
      </w:r>
    </w:p>
    <w:p>
      <w:pPr>
        <w:spacing w:before="40" w:after="80" w:line="288" w:lineRule="auto"/>
        <w:jc w:val="both"/>
      </w:pPr>
      <w:r>
        <w:rPr>
          <w:rFonts w:ascii="Times New Roman" w:hAnsi="Times New Roman" w:eastAsia="Times New Roman"/>
          <w:b w:val="0"/>
          <w:i w:val="0"/>
          <w:color w:val="1E293B"/>
          <w:sz w:val="24"/>
        </w:rPr>
        <w:t>Pha E giữ nguyên backbone EfficientNet-B4-448 nhưng thay lớp phân loại 6 đầu ra bằng hai đầu ra: đầu A là một logit sigmoid cho câu hỏi “bệnh khác (lớp 5) hay không”, huấn luyện bằng BCEWithLogits với pos_weight = số âm / số dương trên tập train; đầu B là 5 logit cho mức DR 0–4, dùng cùng hàm mất mát lai 0.65 CE + 0.35 EMD và chỉ tính trên ảnh có nhãn 0–4. Tổng mất mát L = L_A + L_B. Xác suất được quy về 6 cột tương đương để đưa vào ensemble: p5 = sigmoid(A), p0..4 = (1 − p5) × softmax(B).</w:t>
      </w:r>
    </w:p>
    <w:p>
      <w:pPr>
        <w:spacing w:before="40" w:after="80" w:line="288" w:lineRule="auto"/>
        <w:jc w:val="both"/>
      </w:pPr>
      <w:r>
        <w:rPr>
          <w:rFonts w:ascii="Times New Roman" w:hAnsi="Times New Roman" w:eastAsia="Times New Roman"/>
          <w:b w:val="0"/>
          <w:i w:val="0"/>
          <w:color w:val="1E293B"/>
          <w:sz w:val="24"/>
        </w:rPr>
        <w:t>Kết quả: Pha E không cải thiện SCORE so với EfficientNet-B4 một đầu ra (TEST 0.6363 so với 0.6429, khoảng tin cậy chồng lấn), nhưng giảm tỷ lệ ảnh bình thường của ODIR-5K bị gán lớp 5 trên TEST từ 16.6% (98/592) xuống 12.7% (75/592); trên EyePACS tỷ lệ này từ 0.21% (11/5162) xuống 0.10% (5/5162). Trên RFMiD, FALSE5 tăng từ 10.4% (14/134) lên 11.9% (16/134), với số mẫu bình thường nhỏ. Do đó Pha E được giữ lại như một thành phần bổ sung cho ensemble thay vì thay thế mô hình một đầu ra.</w:t>
      </w:r>
    </w:p>
    <w:tbl>
      <w:tblPr>
        <w:tblW w:type="auto" w:w="0"/>
        <w:tblLook w:firstColumn="1" w:firstRow="1" w:lastColumn="0" w:lastRow="0" w:noHBand="0" w:noVBand="1" w:val="04A0"/>
        <w:jc w:val="center"/>
        <w:tblLayout w:type="fixed"/>
      </w:tblPr>
      <w:tblGrid>
        <w:gridCol w:w="3000"/>
        <w:gridCol w:w="1800"/>
        <w:gridCol w:w="1800"/>
        <w:gridCol w:w="1800"/>
      </w:tblGrid>
      <w:tr>
        <w:trPr>
          <w:tblHeader/>
          <w:cantSplit/>
        </w:trPr>
        <w:tc>
          <w:tcPr>
            <w:tcW w:type="dxa" w:w="3000"/>
            <w:shd w:fill="102C57"/>
            <w:tcBorders>
              <w:top w:val="single" w:sz="4" w:space="0" w:color="CBD5E1"/>
              <w:bottom w:val="single" w:sz="4" w:space="0" w:color="CBD5E1"/>
              <w:left w:val="single" w:sz="4" w:space="0" w:color="CBD5E1"/>
              <w:right w:val="single" w:sz="4" w:space="0" w:color="CBD5E1"/>
            </w:tcBorders>
            <w:tcMar>
              <w:top w:w="80" w:type="dxa"/>
              <w:bottom w:w="80" w:type="dxa"/>
              <w:left w:w="100" w:type="dxa"/>
              <w:right w:w="100" w:type="dxa"/>
            </w:tcMar>
          </w:tcPr>
          <w:p>
            <w:pPr>
              <w:spacing w:before="60" w:after="60"/>
              <w:jc w:val="center"/>
            </w:pPr>
            <w:r>
              <w:rPr>
                <w:rFonts w:ascii="Times New Roman" w:hAnsi="Times New Roman" w:eastAsia="Times New Roman"/>
                <w:b/>
                <w:i w:val="0"/>
                <w:color w:val="FFFFFF"/>
                <w:sz w:val="20"/>
              </w:rPr>
              <w:t>Mô hình</w:t>
            </w:r>
          </w:p>
        </w:tc>
        <w:tc>
          <w:tcPr>
            <w:tcW w:type="dxa" w:w="1800"/>
            <w:shd w:fill="102C57"/>
            <w:tcBorders>
              <w:top w:val="single" w:sz="4" w:space="0" w:color="CBD5E1"/>
              <w:bottom w:val="single" w:sz="4" w:space="0" w:color="CBD5E1"/>
              <w:left w:val="single" w:sz="4" w:space="0" w:color="CBD5E1"/>
              <w:right w:val="single" w:sz="4" w:space="0" w:color="CBD5E1"/>
            </w:tcBorders>
            <w:tcMar>
              <w:top w:w="80" w:type="dxa"/>
              <w:bottom w:w="80" w:type="dxa"/>
              <w:left w:w="100" w:type="dxa"/>
              <w:right w:w="100" w:type="dxa"/>
            </w:tcMar>
          </w:tcPr>
          <w:p>
            <w:pPr>
              <w:spacing w:before="60" w:after="60"/>
              <w:jc w:val="center"/>
            </w:pPr>
            <w:r>
              <w:rPr>
                <w:rFonts w:ascii="Times New Roman" w:hAnsi="Times New Roman" w:eastAsia="Times New Roman"/>
                <w:b/>
                <w:i w:val="0"/>
                <w:color w:val="FFFFFF"/>
                <w:sz w:val="20"/>
              </w:rPr>
              <w:t>EyePACS</w:t>
            </w:r>
          </w:p>
        </w:tc>
        <w:tc>
          <w:tcPr>
            <w:tcW w:type="dxa" w:w="1800"/>
            <w:shd w:fill="102C57"/>
            <w:tcBorders>
              <w:top w:val="single" w:sz="4" w:space="0" w:color="CBD5E1"/>
              <w:bottom w:val="single" w:sz="4" w:space="0" w:color="CBD5E1"/>
              <w:left w:val="single" w:sz="4" w:space="0" w:color="CBD5E1"/>
              <w:right w:val="single" w:sz="4" w:space="0" w:color="CBD5E1"/>
            </w:tcBorders>
            <w:tcMar>
              <w:top w:w="80" w:type="dxa"/>
              <w:bottom w:w="80" w:type="dxa"/>
              <w:left w:w="100" w:type="dxa"/>
              <w:right w:w="100" w:type="dxa"/>
            </w:tcMar>
          </w:tcPr>
          <w:p>
            <w:pPr>
              <w:spacing w:before="60" w:after="60"/>
              <w:jc w:val="center"/>
            </w:pPr>
            <w:r>
              <w:rPr>
                <w:rFonts w:ascii="Times New Roman" w:hAnsi="Times New Roman" w:eastAsia="Times New Roman"/>
                <w:b/>
                <w:i w:val="0"/>
                <w:color w:val="FFFFFF"/>
                <w:sz w:val="20"/>
              </w:rPr>
              <w:t>ODIR-5K</w:t>
            </w:r>
          </w:p>
        </w:tc>
        <w:tc>
          <w:tcPr>
            <w:tcW w:type="dxa" w:w="1800"/>
            <w:shd w:fill="102C57"/>
            <w:tcBorders>
              <w:top w:val="single" w:sz="4" w:space="0" w:color="CBD5E1"/>
              <w:bottom w:val="single" w:sz="4" w:space="0" w:color="CBD5E1"/>
              <w:left w:val="single" w:sz="4" w:space="0" w:color="CBD5E1"/>
              <w:right w:val="single" w:sz="4" w:space="0" w:color="CBD5E1"/>
            </w:tcBorders>
            <w:tcMar>
              <w:top w:w="80" w:type="dxa"/>
              <w:bottom w:w="80" w:type="dxa"/>
              <w:left w:w="100" w:type="dxa"/>
              <w:right w:w="100" w:type="dxa"/>
            </w:tcMar>
          </w:tcPr>
          <w:p>
            <w:pPr>
              <w:spacing w:before="60" w:after="60"/>
              <w:jc w:val="center"/>
            </w:pPr>
            <w:r>
              <w:rPr>
                <w:rFonts w:ascii="Times New Roman" w:hAnsi="Times New Roman" w:eastAsia="Times New Roman"/>
                <w:b/>
                <w:i w:val="0"/>
                <w:color w:val="FFFFFF"/>
                <w:sz w:val="20"/>
              </w:rPr>
              <w:t>RFMiD</w:t>
            </w:r>
          </w:p>
        </w:tc>
      </w:tr>
      <w:tr>
        <w:trPr>
          <w:cantSplit/>
        </w:trPr>
        <w:tc>
          <w:tcPr>
            <w:tcW w:type="dxa" w:w="30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eastAsia="Times New Roman"/>
                <w:b w:val="0"/>
                <w:i w:val="0"/>
                <w:color w:val="1E293B"/>
                <w:sz w:val="19"/>
              </w:rPr>
              <w:t>v2-fixed</w:t>
            </w:r>
          </w:p>
        </w:tc>
        <w:tc>
          <w:tcPr>
            <w:tcW w:type="dxa" w:w="18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0.21% (11/5162)</w:t>
            </w:r>
          </w:p>
        </w:tc>
        <w:tc>
          <w:tcPr>
            <w:tcW w:type="dxa" w:w="18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16.55% (98/592)</w:t>
            </w:r>
          </w:p>
        </w:tc>
        <w:tc>
          <w:tcPr>
            <w:tcW w:type="dxa" w:w="18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16.42% (22/134)</w:t>
            </w:r>
          </w:p>
        </w:tc>
      </w:tr>
      <w:tr>
        <w:trPr>
          <w:cantSplit/>
        </w:trPr>
        <w:tc>
          <w:tcPr>
            <w:tcW w:type="dxa" w:w="30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eastAsia="Times New Roman"/>
                <w:b w:val="0"/>
                <w:i w:val="0"/>
                <w:color w:val="1E293B"/>
                <w:sz w:val="19"/>
              </w:rPr>
              <w:t>ViT-B/16-384 v3</w:t>
            </w:r>
          </w:p>
        </w:tc>
        <w:tc>
          <w:tcPr>
            <w:tcW w:type="dxa" w:w="18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0.12% (6/5162)</w:t>
            </w:r>
          </w:p>
        </w:tc>
        <w:tc>
          <w:tcPr>
            <w:tcW w:type="dxa" w:w="18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19.93% (118/592)</w:t>
            </w:r>
          </w:p>
        </w:tc>
        <w:tc>
          <w:tcPr>
            <w:tcW w:type="dxa" w:w="18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11.94% (16/134)</w:t>
            </w:r>
          </w:p>
        </w:tc>
      </w:tr>
      <w:tr>
        <w:trPr>
          <w:cantSplit/>
        </w:trPr>
        <w:tc>
          <w:tcPr>
            <w:tcW w:type="dxa" w:w="30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eastAsia="Times New Roman"/>
                <w:b w:val="0"/>
                <w:i w:val="0"/>
                <w:color w:val="1E293B"/>
                <w:sz w:val="19"/>
              </w:rPr>
              <w:t>EfficientNet-B4-448 v3</w:t>
            </w:r>
          </w:p>
        </w:tc>
        <w:tc>
          <w:tcPr>
            <w:tcW w:type="dxa" w:w="18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0.21% (11/5162)</w:t>
            </w:r>
          </w:p>
        </w:tc>
        <w:tc>
          <w:tcPr>
            <w:tcW w:type="dxa" w:w="18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16.55% (98/592)</w:t>
            </w:r>
          </w:p>
        </w:tc>
        <w:tc>
          <w:tcPr>
            <w:tcW w:type="dxa" w:w="18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10.45% (14/134)</w:t>
            </w:r>
          </w:p>
        </w:tc>
      </w:tr>
      <w:tr>
        <w:trPr>
          <w:cantSplit/>
        </w:trPr>
        <w:tc>
          <w:tcPr>
            <w:tcW w:type="dxa" w:w="30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eastAsia="Times New Roman"/>
                <w:b w:val="0"/>
                <w:i w:val="0"/>
                <w:color w:val="1E293B"/>
                <w:sz w:val="19"/>
              </w:rPr>
              <w:t>EffB4-448 hai đầu ra (Pha E)</w:t>
            </w:r>
          </w:p>
        </w:tc>
        <w:tc>
          <w:tcPr>
            <w:tcW w:type="dxa" w:w="18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0.10% (5/5162)</w:t>
            </w:r>
          </w:p>
        </w:tc>
        <w:tc>
          <w:tcPr>
            <w:tcW w:type="dxa" w:w="18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12.67% (75/592)</w:t>
            </w:r>
          </w:p>
        </w:tc>
        <w:tc>
          <w:tcPr>
            <w:tcW w:type="dxa" w:w="18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11.94% (16/134)</w:t>
            </w:r>
          </w:p>
        </w:tc>
      </w:tr>
    </w:tbl>
    <w:p>
      <w:pPr>
        <w:spacing w:before="80" w:after="200"/>
        <w:jc w:val="center"/>
      </w:pPr>
      <w:r>
        <w:rPr>
          <w:rFonts w:ascii="Times New Roman" w:hAnsi="Times New Roman" w:eastAsia="Times New Roman"/>
          <w:b/>
          <w:i/>
          <w:color w:val="1E293B"/>
          <w:sz w:val="20"/>
        </w:rPr>
        <w:t>Bảng 3.3: FALSE5 trên TEST (ảnh nhãn 0 bị dự đoán thành lớp 5) theo nguồn dữ liệu</w:t>
      </w:r>
    </w:p>
    <w:p>
      <w:pPr>
        <w:spacing w:before="40" w:after="80" w:line="288" w:lineRule="auto"/>
        <w:jc w:val="both"/>
      </w:pPr>
      <w:r>
        <w:rPr>
          <w:rFonts w:ascii="Times New Roman" w:hAnsi="Times New Roman" w:eastAsia="Times New Roman"/>
          <w:b w:val="0"/>
          <w:i w:val="0"/>
          <w:color w:val="1E293B"/>
          <w:sz w:val="24"/>
        </w:rPr>
        <w:t>Việc phát hiện đồng thời DR và các bệnh võng mạc khác đã được nghiên cứu trước đây, ví dụ hệ thống RetCAD phát hiện đồng thời DR và AMD (Acta Ophthalmologica, 2020), nghiên cứu của Novosel và cộng sự (IOVS, 2022) xem việc phát hiện bệnh mắt đồng mắc khi sàng lọc DR là bài toán ngoài phân phối và nhận thấy một mô hình phân loại nhị phân riêng hoạt động tốt hơn các điểm bất định của mô hình DR, và nghiên cứu của Matta và cộng sự về phát hiện đa bệnh trên ảnh đáy mắt từ nhiều quần thể (Scientific Reports, 2023). Theo hiểu biết của nhóm, cách ghép đầu A (sigmoid) và đầu B (phân độ có thứ bậc) thành phân phối 6 lớp để đưa vào ensemble là một lựa chọn thiết kế cụ thể của đề tài, chưa phải là phương pháp mới đã được kiểm chứng rộng rãi.</w:t>
      </w:r>
    </w:p>
    <w:p>
      <w:pPr>
        <w:keepNext/>
        <w:spacing w:before="320" w:after="120"/>
      </w:pPr>
      <w:r>
        <w:rPr>
          <w:rFonts w:ascii="Times New Roman" w:hAnsi="Times New Roman" w:eastAsia="Times New Roman"/>
          <w:b/>
          <w:i w:val="0"/>
          <w:color w:val="102C57"/>
          <w:sz w:val="27"/>
        </w:rPr>
        <w:t>4. ENSEMBLE KHÓA TRÊN VALIDATION VÀ CẤU HÌNH CHỌN CHO ỨNG DỤNG</w:t>
      </w:r>
    </w:p>
    <w:p>
      <w:pPr>
        <w:keepNext/>
        <w:spacing w:before="240" w:after="80"/>
      </w:pPr>
      <w:r>
        <w:rPr>
          <w:rFonts w:ascii="Times New Roman" w:hAnsi="Times New Roman" w:eastAsia="Times New Roman"/>
          <w:b/>
          <w:i w:val="0"/>
          <w:color w:val="2563EB"/>
          <w:sz w:val="25"/>
        </w:rPr>
        <w:t>4.1. Các tổ hợp D1, D2, D3</w:t>
      </w:r>
    </w:p>
    <w:p>
      <w:pPr>
        <w:spacing w:before="40" w:after="80" w:line="288" w:lineRule="auto"/>
        <w:jc w:val="both"/>
      </w:pPr>
      <w:r>
        <w:rPr>
          <w:rFonts w:ascii="Times New Roman" w:hAnsi="Times New Roman" w:eastAsia="Times New Roman"/>
          <w:b w:val="0"/>
          <w:i w:val="0"/>
          <w:color w:val="1E293B"/>
          <w:sz w:val="24"/>
        </w:rPr>
        <w:t>Ensemble là trung bình có trọng số các vector xác suất 6 lớp. Trọng số được tìm trên lưới simplex bước 0.05 (1771 điểm cho 4 mô hình); tại mỗi điểm, cả ba họ giải mã được tìm trên validation và điểm có SCORE validation cao nhất được khóa. Toàn bộ pha D chạy bằng CPU trên Kaggle (khoảng 8.9 giờ CPU), không dùng GPU; một lần chạy lại cục bộ cùng mã nguồn cho kết quả trùng khớp. Ensemble nhiều Vision Transformer cho phân độ DR đã được Adak và cộng sự khảo sát (arXiv 2301.00973); ở đây nhóm kết hợp ViT với CNN và mô hình hai đầu ra trong bài toán 6 lớp.</w:t>
      </w:r>
    </w:p>
    <w:tbl>
      <w:tblPr>
        <w:tblW w:type="auto" w:w="0"/>
        <w:tblLook w:firstColumn="1" w:firstRow="1" w:lastColumn="0" w:lastRow="0" w:noHBand="0" w:noVBand="1" w:val="04A0"/>
        <w:jc w:val="center"/>
        <w:tblLayout w:type="fixed"/>
      </w:tblPr>
      <w:tblGrid>
        <w:gridCol w:w="2150"/>
        <w:gridCol w:w="1150"/>
        <w:gridCol w:w="800"/>
        <w:gridCol w:w="700"/>
        <w:gridCol w:w="800"/>
        <w:gridCol w:w="850"/>
        <w:gridCol w:w="1150"/>
        <w:gridCol w:w="1150"/>
      </w:tblGrid>
      <w:tr>
        <w:trPr>
          <w:tblHeader/>
          <w:cantSplit/>
        </w:trPr>
        <w:tc>
          <w:tcPr>
            <w:tcW w:type="dxa" w:w="21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Tổ hợp (trọng số)</w:t>
            </w:r>
          </w:p>
        </w:tc>
        <w:tc>
          <w:tcPr>
            <w:tcW w:type="dxa" w:w="11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Giải mã</w:t>
            </w:r>
          </w:p>
        </w:tc>
        <w:tc>
          <w:tcPr>
            <w:tcW w:type="dxa" w:w="80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SCORE VAL</w:t>
            </w:r>
          </w:p>
        </w:tc>
        <w:tc>
          <w:tcPr>
            <w:tcW w:type="dxa" w:w="70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Acc</w:t>
            </w:r>
          </w:p>
        </w:tc>
        <w:tc>
          <w:tcPr>
            <w:tcW w:type="dxa" w:w="80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macro-F1</w:t>
            </w:r>
          </w:p>
        </w:tc>
        <w:tc>
          <w:tcPr>
            <w:tcW w:type="dxa" w:w="8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QWK_DR</w:t>
            </w:r>
          </w:p>
        </w:tc>
        <w:tc>
          <w:tcPr>
            <w:tcW w:type="dxa" w:w="11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SCORE (CI95)</w:t>
            </w:r>
          </w:p>
        </w:tc>
        <w:tc>
          <w:tcPr>
            <w:tcW w:type="dxa" w:w="11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QWK_DR EyePACS (CI95)</w:t>
            </w:r>
          </w:p>
        </w:tc>
      </w:tr>
      <w:tr>
        <w:trPr>
          <w:cantSplit/>
        </w:trPr>
        <w:tc>
          <w:tcPr>
            <w:tcW w:type="dxa" w:w="21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left"/>
            </w:pPr>
            <w:r>
              <w:rPr>
                <w:rFonts w:ascii="Times New Roman" w:hAnsi="Times New Roman" w:eastAsia="Times New Roman"/>
                <w:b w:val="0"/>
                <w:i w:val="0"/>
                <w:color w:val="1E293B"/>
                <w:sz w:val="19"/>
              </w:rPr>
              <w:t>D1 = ViT v3 0.5 + v2 0.5</w:t>
            </w:r>
          </w:p>
        </w:tc>
        <w:tc>
          <w:tcPr>
            <w:tcW w:type="dxa" w:w="11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phân tầng, t5 = 0.375</w:t>
            </w:r>
          </w:p>
        </w:tc>
        <w:tc>
          <w:tcPr>
            <w:tcW w:type="dxa" w:w="8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0.6668</w:t>
            </w:r>
          </w:p>
        </w:tc>
        <w:tc>
          <w:tcPr>
            <w:tcW w:type="dxa" w:w="7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0.7565</w:t>
            </w:r>
          </w:p>
        </w:tc>
        <w:tc>
          <w:tcPr>
            <w:tcW w:type="dxa" w:w="8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0.6005</w:t>
            </w:r>
          </w:p>
        </w:tc>
        <w:tc>
          <w:tcPr>
            <w:tcW w:type="dxa" w:w="8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0.7283</w:t>
            </w:r>
          </w:p>
        </w:tc>
        <w:tc>
          <w:tcPr>
            <w:tcW w:type="dxa" w:w="11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0.6644 (0.6468–0.6834)</w:t>
            </w:r>
          </w:p>
        </w:tc>
        <w:tc>
          <w:tcPr>
            <w:tcW w:type="dxa" w:w="11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0.7284 (0.7054–0.7506)</w:t>
            </w:r>
          </w:p>
        </w:tc>
      </w:tr>
      <w:tr>
        <w:trPr>
          <w:cantSplit/>
        </w:trPr>
        <w:tc>
          <w:tcPr>
            <w:tcW w:type="dxa" w:w="21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left"/>
            </w:pPr>
            <w:r>
              <w:rPr>
                <w:rFonts w:ascii="Times New Roman" w:hAnsi="Times New Roman" w:eastAsia="Times New Roman"/>
                <w:b w:val="0"/>
                <w:i w:val="0"/>
                <w:color w:val="1E293B"/>
                <w:sz w:val="19"/>
              </w:rPr>
              <w:t>D2 = ViT v3 0.45 + EffB4 v3 0.55</w:t>
            </w:r>
          </w:p>
        </w:tc>
        <w:tc>
          <w:tcPr>
            <w:tcW w:type="dxa" w:w="11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phân tầng, t5 = 0.45</w:t>
            </w:r>
          </w:p>
        </w:tc>
        <w:tc>
          <w:tcPr>
            <w:tcW w:type="dxa" w:w="8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0.6855</w:t>
            </w:r>
          </w:p>
        </w:tc>
        <w:tc>
          <w:tcPr>
            <w:tcW w:type="dxa" w:w="7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0.7790</w:t>
            </w:r>
          </w:p>
        </w:tc>
        <w:tc>
          <w:tcPr>
            <w:tcW w:type="dxa" w:w="8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0.6037</w:t>
            </w:r>
          </w:p>
        </w:tc>
        <w:tc>
          <w:tcPr>
            <w:tcW w:type="dxa" w:w="8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0.7436</w:t>
            </w:r>
          </w:p>
        </w:tc>
        <w:tc>
          <w:tcPr>
            <w:tcW w:type="dxa" w:w="11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0.6737 (0.6553–0.6915)</w:t>
            </w:r>
          </w:p>
        </w:tc>
        <w:tc>
          <w:tcPr>
            <w:tcW w:type="dxa" w:w="11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0.7401 (0.7174–0.7612)</w:t>
            </w:r>
          </w:p>
        </w:tc>
      </w:tr>
      <w:tr>
        <w:trPr>
          <w:cantSplit/>
        </w:trPr>
        <w:tc>
          <w:tcPr>
            <w:tcW w:type="dxa" w:w="21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left"/>
            </w:pPr>
            <w:r>
              <w:rPr>
                <w:rFonts w:ascii="Times New Roman" w:hAnsi="Times New Roman" w:eastAsia="Times New Roman"/>
                <w:b w:val="0"/>
                <w:i w:val="0"/>
                <w:color w:val="1E293B"/>
                <w:sz w:val="19"/>
              </w:rPr>
              <w:t>D3 = ViT 0.45 + EffB4 0.30 + v2 0.05 + E 0.20</w:t>
            </w:r>
          </w:p>
        </w:tc>
        <w:tc>
          <w:tcPr>
            <w:tcW w:type="dxa" w:w="11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phân tầng, t5 = 0.50</w:t>
            </w:r>
          </w:p>
        </w:tc>
        <w:tc>
          <w:tcPr>
            <w:tcW w:type="dxa" w:w="8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0.6907</w:t>
            </w:r>
          </w:p>
        </w:tc>
        <w:tc>
          <w:tcPr>
            <w:tcW w:type="dxa" w:w="7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0.7945</w:t>
            </w:r>
          </w:p>
        </w:tc>
        <w:tc>
          <w:tcPr>
            <w:tcW w:type="dxa" w:w="8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0.6169</w:t>
            </w:r>
          </w:p>
        </w:tc>
        <w:tc>
          <w:tcPr>
            <w:tcW w:type="dxa" w:w="8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0.7565</w:t>
            </w:r>
          </w:p>
        </w:tc>
        <w:tc>
          <w:tcPr>
            <w:tcW w:type="dxa" w:w="11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0.6867 (0.6691–0.7046)</w:t>
            </w:r>
          </w:p>
        </w:tc>
        <w:tc>
          <w:tcPr>
            <w:tcW w:type="dxa" w:w="11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0.7539 (0.7328–0.7737)</w:t>
            </w:r>
          </w:p>
        </w:tc>
      </w:tr>
      <w:tr>
        <w:trPr>
          <w:cantSplit/>
        </w:trPr>
        <w:tc>
          <w:tcPr>
            <w:tcW w:type="dxa" w:w="21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left"/>
            </w:pPr>
            <w:r>
              <w:rPr>
                <w:rFonts w:ascii="Times New Roman" w:hAnsi="Times New Roman" w:eastAsia="Times New Roman"/>
                <w:b/>
                <w:i w:val="0"/>
                <w:color w:val="1E293B"/>
                <w:sz w:val="19"/>
              </w:rPr>
              <w:t>3 mô hình = ViT 0.45 + EffB4 0.40 + E 0.15 (ứng dụng)</w:t>
            </w:r>
          </w:p>
        </w:tc>
        <w:tc>
          <w:tcPr>
            <w:tcW w:type="dxa" w:w="11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i w:val="0"/>
                <w:color w:val="1E293B"/>
                <w:sz w:val="19"/>
              </w:rPr>
              <w:t>phân tầng, t5 = 0.50</w:t>
            </w:r>
          </w:p>
        </w:tc>
        <w:tc>
          <w:tcPr>
            <w:tcW w:type="dxa" w:w="8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i w:val="0"/>
                <w:color w:val="1E293B"/>
                <w:sz w:val="19"/>
              </w:rPr>
              <w:t>0.6906</w:t>
            </w:r>
          </w:p>
        </w:tc>
        <w:tc>
          <w:tcPr>
            <w:tcW w:type="dxa" w:w="7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i w:val="0"/>
                <w:color w:val="1E293B"/>
                <w:sz w:val="19"/>
              </w:rPr>
              <w:t>0.7936</w:t>
            </w:r>
          </w:p>
        </w:tc>
        <w:tc>
          <w:tcPr>
            <w:tcW w:type="dxa" w:w="8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i w:val="0"/>
                <w:color w:val="1E293B"/>
                <w:sz w:val="19"/>
              </w:rPr>
              <w:t>0.6151</w:t>
            </w:r>
          </w:p>
        </w:tc>
        <w:tc>
          <w:tcPr>
            <w:tcW w:type="dxa" w:w="8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i w:val="0"/>
                <w:color w:val="1E293B"/>
                <w:sz w:val="19"/>
              </w:rPr>
              <w:t>0.7572</w:t>
            </w:r>
          </w:p>
        </w:tc>
        <w:tc>
          <w:tcPr>
            <w:tcW w:type="dxa" w:w="11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i w:val="0"/>
                <w:color w:val="1E293B"/>
                <w:sz w:val="19"/>
              </w:rPr>
              <w:t>0.6861 (0.6684–0.7035)</w:t>
            </w:r>
          </w:p>
        </w:tc>
        <w:tc>
          <w:tcPr>
            <w:tcW w:type="dxa" w:w="11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i w:val="0"/>
                <w:color w:val="1E293B"/>
                <w:sz w:val="19"/>
              </w:rPr>
              <w:t>0.7552 (0.7342–0.7756)</w:t>
            </w:r>
          </w:p>
        </w:tc>
      </w:tr>
    </w:tbl>
    <w:p>
      <w:pPr>
        <w:spacing w:before="80" w:after="200"/>
        <w:jc w:val="center"/>
      </w:pPr>
      <w:r>
        <w:rPr>
          <w:rFonts w:ascii="Times New Roman" w:hAnsi="Times New Roman" w:eastAsia="Times New Roman"/>
          <w:b/>
          <w:i/>
          <w:color w:val="1E293B"/>
          <w:sz w:val="20"/>
        </w:rPr>
        <w:t>Bảng 4.1: Kết quả các tổ hợp ensemble; trọng số và giải mã khóa trên VAL, các cột trừ SCORE VAL tính trên TEST (chấm một lần)</w:t>
      </w:r>
    </w:p>
    <w:p>
      <w:pPr>
        <w:keepNext/>
        <w:spacing w:before="240" w:after="80"/>
      </w:pPr>
      <w:r>
        <w:rPr>
          <w:rFonts w:ascii="Times New Roman" w:hAnsi="Times New Roman" w:eastAsia="Times New Roman"/>
          <w:b/>
          <w:i w:val="0"/>
          <w:color w:val="2563EB"/>
          <w:sz w:val="25"/>
        </w:rPr>
        <w:t>4.2. So sánh ghép cặp</w:t>
      </w:r>
    </w:p>
    <w:p>
      <w:pPr>
        <w:spacing w:before="40" w:after="80" w:line="288" w:lineRule="auto"/>
        <w:jc w:val="both"/>
      </w:pPr>
      <w:r>
        <w:rPr>
          <w:rFonts w:ascii="Times New Roman" w:hAnsi="Times New Roman" w:eastAsia="Times New Roman"/>
          <w:b w:val="0"/>
          <w:i w:val="0"/>
          <w:color w:val="1E293B"/>
          <w:sz w:val="24"/>
        </w:rPr>
        <w:t>Khoảng tin cậy không ghép cặp của D3 (0.6691–0.7046) chồng lấn với D2 (0.6553–0.6915). Tuy nhiên bootstrap ghép cặp trên cùng bệnh nhân cho hiệu số D3 − D2 = +0.0131, CI95 [+0.0060; +0.0201], tức mức tăng nhỏ nhưng ổn định. So với từng mô hình đơn, D3 cao hơn ViT v3 +0.0361 [+0.0269; +0.0450], EfficientNet-B4 v3 +0.0438 [+0.0321; +0.0563] và mô hình hai đầu ra +0.0504 [+0.0372; +0.0658].</w:t>
      </w:r>
    </w:p>
    <w:p>
      <w:pPr>
        <w:keepNext/>
        <w:spacing w:before="240" w:after="80"/>
      </w:pPr>
      <w:r>
        <w:rPr>
          <w:rFonts w:ascii="Times New Roman" w:hAnsi="Times New Roman" w:eastAsia="Times New Roman"/>
          <w:b/>
          <w:i w:val="0"/>
          <w:color w:val="2563EB"/>
          <w:sz w:val="25"/>
        </w:rPr>
        <w:t>4.3. Cấu hình 3 mô hình dùng trong ứng dụng</w:t>
      </w:r>
    </w:p>
    <w:p>
      <w:pPr>
        <w:spacing w:before="40" w:after="80" w:line="288" w:lineRule="auto"/>
        <w:jc w:val="both"/>
      </w:pPr>
      <w:r>
        <w:rPr>
          <w:rFonts w:ascii="Times New Roman" w:hAnsi="Times New Roman" w:eastAsia="Times New Roman"/>
          <w:b w:val="0"/>
          <w:i w:val="0"/>
          <w:color w:val="1E293B"/>
          <w:sz w:val="24"/>
        </w:rPr>
        <w:t>Trong D3, bộ v2 chỉ có trọng số 0.05. Nhóm tìm lại trên simplex 3 mô hình không có v2 (231 điểm, bước 0.05) bằng đúng bộ tìm giải mã của pha D; điểm tốt nhất trên validation là ViT-B/16-384 v3 0.45 + EfficientNet-B4-448 v3 0.40 + EffB4 hai đầu ra 0.15 với giải mã phân tầng t5 = 0.50 (VAL SCORE 0.6906). Lưới này trùng khớp hoàn toàn với các điểm w_v2 = 0 của lưới pha D trên Kaggle (sai khác lớn nhất 0). Trên TEST, cấu hình này đạt SCORE 0.6861 (CI95 0.6684–0.7035), macro-F1 0.6151 (CI95 0.5943–0.6352), QWK_DR 0.7572 (CI95 0.7373–0.7764) và QWK_DR EyePACS 0.7552.</w:t>
      </w:r>
    </w:p>
    <w:p>
      <w:pPr>
        <w:spacing w:before="40" w:after="80" w:line="288" w:lineRule="auto"/>
        <w:jc w:val="both"/>
      </w:pPr>
      <w:r>
        <w:rPr>
          <w:rFonts w:ascii="Times New Roman" w:hAnsi="Times New Roman" w:eastAsia="Times New Roman"/>
          <w:b w:val="0"/>
          <w:i w:val="0"/>
          <w:color w:val="1E293B"/>
          <w:sz w:val="24"/>
        </w:rPr>
        <w:t>Bootstrap ghép cặp cho hiệu số so với D3 là −0.0006, CI95 [−0.0043; +0.0034], tức chưa có khác biệt có ý nghĩa thống kê giữa hai cấu hình, và so với D2 là +0.0125, CI95 [+0.0063; +0.0183]. Vì bỏ được hai checkpoint của bộ v2 (ResNet-50 và ViT-B/16) mà không làm giảm SCORE một cách đáng kể, cấu hình 3 mô hình được chọn cho ứng dụng. Bảng 4.2 trình bày F1 từng lớp và FALSE5 của cấu hình này.</w:t>
      </w:r>
    </w:p>
    <w:tbl>
      <w:tblPr>
        <w:tblW w:type="auto" w:w="0"/>
        <w:tblLook w:firstColumn="1" w:firstRow="1" w:lastColumn="0" w:lastRow="0" w:noHBand="0" w:noVBand="1" w:val="04A0"/>
        <w:jc w:val="center"/>
        <w:tblLayout w:type="fixed"/>
      </w:tblPr>
      <w:tblGrid>
        <w:gridCol w:w="2500"/>
        <w:gridCol w:w="950"/>
        <w:gridCol w:w="950"/>
        <w:gridCol w:w="950"/>
        <w:gridCol w:w="950"/>
        <w:gridCol w:w="950"/>
        <w:gridCol w:w="950"/>
      </w:tblGrid>
      <w:tr>
        <w:trPr>
          <w:tblHeader/>
          <w:cantSplit/>
        </w:trPr>
        <w:tc>
          <w:tcPr>
            <w:tcW w:type="dxa" w:w="250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Chỉ số trên TEST</w:t>
            </w:r>
          </w:p>
        </w:tc>
        <w:tc>
          <w:tcPr>
            <w:tcW w:type="dxa" w:w="9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Lớp 0</w:t>
            </w:r>
          </w:p>
        </w:tc>
        <w:tc>
          <w:tcPr>
            <w:tcW w:type="dxa" w:w="9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Lớp 1</w:t>
            </w:r>
          </w:p>
        </w:tc>
        <w:tc>
          <w:tcPr>
            <w:tcW w:type="dxa" w:w="9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Lớp 2</w:t>
            </w:r>
          </w:p>
        </w:tc>
        <w:tc>
          <w:tcPr>
            <w:tcW w:type="dxa" w:w="9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Lớp 3</w:t>
            </w:r>
          </w:p>
        </w:tc>
        <w:tc>
          <w:tcPr>
            <w:tcW w:type="dxa" w:w="9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Lớp 4</w:t>
            </w:r>
          </w:p>
        </w:tc>
        <w:tc>
          <w:tcPr>
            <w:tcW w:type="dxa" w:w="950"/>
            <w:shd w:fill="102C57"/>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spacing w:before="60" w:after="60"/>
              <w:jc w:val="center"/>
            </w:pPr>
            <w:r>
              <w:rPr>
                <w:rFonts w:ascii="Times New Roman" w:hAnsi="Times New Roman" w:eastAsia="Times New Roman"/>
                <w:b/>
                <w:i w:val="0"/>
                <w:color w:val="FFFFFF"/>
                <w:sz w:val="18"/>
              </w:rPr>
              <w:t>Lớp 5</w:t>
            </w:r>
          </w:p>
        </w:tc>
      </w:tr>
      <w:tr>
        <w:trPr>
          <w:cantSplit/>
        </w:trPr>
        <w:tc>
          <w:tcPr>
            <w:tcW w:type="dxa" w:w="250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left"/>
            </w:pPr>
            <w:r>
              <w:rPr>
                <w:rFonts w:ascii="Times New Roman" w:hAnsi="Times New Roman" w:eastAsia="Times New Roman"/>
                <w:b w:val="0"/>
                <w:i w:val="0"/>
                <w:color w:val="1E293B"/>
                <w:sz w:val="19"/>
              </w:rPr>
              <w:t>F1 – 3 mô hình (ứng dụng)</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0.8857</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0.2218</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0.6348</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0.4942</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0.6288</w:t>
            </w:r>
          </w:p>
        </w:tc>
        <w:tc>
          <w:tcPr>
            <w:tcW w:type="dxa" w:w="950"/>
            <w:shd w:fill="FFFFFF"/>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0.8251</w:t>
            </w:r>
          </w:p>
        </w:tc>
      </w:tr>
      <w:tr>
        <w:trPr>
          <w:cantSplit/>
        </w:trPr>
        <w:tc>
          <w:tcPr>
            <w:tcW w:type="dxa" w:w="250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left"/>
            </w:pPr>
            <w:r>
              <w:rPr>
                <w:rFonts w:ascii="Times New Roman" w:hAnsi="Times New Roman" w:eastAsia="Times New Roman"/>
                <w:b w:val="0"/>
                <w:i w:val="0"/>
                <w:color w:val="1E293B"/>
                <w:sz w:val="19"/>
              </w:rPr>
              <w:t>F1 – D3</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0.8863</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0.2279</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0.6314</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0.5023</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0.6260</w:t>
            </w:r>
          </w:p>
        </w:tc>
        <w:tc>
          <w:tcPr>
            <w:tcW w:type="dxa" w:w="950"/>
            <w:shd w:fill="F8FAFC"/>
            <w:tcBorders>
              <w:top w:val="single" w:sz="4" w:space="0" w:color="CBD5E1"/>
              <w:bottom w:val="single" w:sz="4" w:space="0" w:color="CBD5E1"/>
              <w:left w:val="single" w:sz="4" w:space="0" w:color="CBD5E1"/>
              <w:right w:val="single" w:sz="4" w:space="0" w:color="CBD5E1"/>
            </w:tcBorders>
            <w:tcMar>
              <w:top w:w="60" w:type="dxa"/>
              <w:bottom w:w="60" w:type="dxa"/>
              <w:left w:w="50" w:type="dxa"/>
              <w:right w:w="50" w:type="dxa"/>
            </w:tcMar>
          </w:tcPr>
          <w:p>
            <w:pPr>
              <w:spacing w:before="40" w:after="40"/>
              <w:jc w:val="center"/>
            </w:pPr>
            <w:r>
              <w:rPr>
                <w:rFonts w:ascii="Times New Roman" w:hAnsi="Times New Roman" w:eastAsia="Times New Roman"/>
                <w:b w:val="0"/>
                <w:i w:val="0"/>
                <w:color w:val="1E293B"/>
                <w:sz w:val="19"/>
              </w:rPr>
              <w:t>0.8278</w:t>
            </w:r>
          </w:p>
        </w:tc>
      </w:tr>
    </w:tbl>
    <w:p>
      <w:pPr>
        <w:spacing w:before="80" w:after="200"/>
        <w:jc w:val="center"/>
      </w:pPr>
      <w:r>
        <w:rPr>
          <w:rFonts w:ascii="Times New Roman" w:hAnsi="Times New Roman" w:eastAsia="Times New Roman"/>
          <w:b/>
          <w:i/>
          <w:color w:val="1E293B"/>
          <w:sz w:val="20"/>
        </w:rPr>
        <w:t>Bảng 4.2: F1 từng lớp trên TEST của cấu hình 3 mô hình và D3</w:t>
      </w:r>
    </w:p>
    <w:tbl>
      <w:tblPr>
        <w:tblW w:type="auto" w:w="0"/>
        <w:tblLook w:firstColumn="1" w:firstRow="1" w:lastColumn="0" w:lastRow="0" w:noHBand="0" w:noVBand="1" w:val="04A0"/>
        <w:jc w:val="center"/>
        <w:tblLayout w:type="fixed"/>
      </w:tblPr>
      <w:tblGrid>
        <w:gridCol w:w="3000"/>
        <w:gridCol w:w="1800"/>
        <w:gridCol w:w="1800"/>
        <w:gridCol w:w="1800"/>
      </w:tblGrid>
      <w:tr>
        <w:trPr>
          <w:tblHeader/>
          <w:cantSplit/>
        </w:trPr>
        <w:tc>
          <w:tcPr>
            <w:tcW w:type="dxa" w:w="3000"/>
            <w:shd w:fill="102C57"/>
            <w:tcBorders>
              <w:top w:val="single" w:sz="4" w:space="0" w:color="CBD5E1"/>
              <w:bottom w:val="single" w:sz="4" w:space="0" w:color="CBD5E1"/>
              <w:left w:val="single" w:sz="4" w:space="0" w:color="CBD5E1"/>
              <w:right w:val="single" w:sz="4" w:space="0" w:color="CBD5E1"/>
            </w:tcBorders>
            <w:tcMar>
              <w:top w:w="80" w:type="dxa"/>
              <w:bottom w:w="80" w:type="dxa"/>
              <w:left w:w="100" w:type="dxa"/>
              <w:right w:w="100" w:type="dxa"/>
            </w:tcMar>
          </w:tcPr>
          <w:p>
            <w:pPr>
              <w:spacing w:before="60" w:after="60"/>
              <w:jc w:val="center"/>
            </w:pPr>
            <w:r>
              <w:rPr>
                <w:rFonts w:ascii="Times New Roman" w:hAnsi="Times New Roman" w:eastAsia="Times New Roman"/>
                <w:b/>
                <w:i w:val="0"/>
                <w:color w:val="FFFFFF"/>
                <w:sz w:val="20"/>
              </w:rPr>
              <w:t>Cấu hình</w:t>
            </w:r>
          </w:p>
        </w:tc>
        <w:tc>
          <w:tcPr>
            <w:tcW w:type="dxa" w:w="1800"/>
            <w:shd w:fill="102C57"/>
            <w:tcBorders>
              <w:top w:val="single" w:sz="4" w:space="0" w:color="CBD5E1"/>
              <w:bottom w:val="single" w:sz="4" w:space="0" w:color="CBD5E1"/>
              <w:left w:val="single" w:sz="4" w:space="0" w:color="CBD5E1"/>
              <w:right w:val="single" w:sz="4" w:space="0" w:color="CBD5E1"/>
            </w:tcBorders>
            <w:tcMar>
              <w:top w:w="80" w:type="dxa"/>
              <w:bottom w:w="80" w:type="dxa"/>
              <w:left w:w="100" w:type="dxa"/>
              <w:right w:w="100" w:type="dxa"/>
            </w:tcMar>
          </w:tcPr>
          <w:p>
            <w:pPr>
              <w:spacing w:before="60" w:after="60"/>
              <w:jc w:val="center"/>
            </w:pPr>
            <w:r>
              <w:rPr>
                <w:rFonts w:ascii="Times New Roman" w:hAnsi="Times New Roman" w:eastAsia="Times New Roman"/>
                <w:b/>
                <w:i w:val="0"/>
                <w:color w:val="FFFFFF"/>
                <w:sz w:val="20"/>
              </w:rPr>
              <w:t>FALSE5 EyePACS</w:t>
            </w:r>
          </w:p>
        </w:tc>
        <w:tc>
          <w:tcPr>
            <w:tcW w:type="dxa" w:w="1800"/>
            <w:shd w:fill="102C57"/>
            <w:tcBorders>
              <w:top w:val="single" w:sz="4" w:space="0" w:color="CBD5E1"/>
              <w:bottom w:val="single" w:sz="4" w:space="0" w:color="CBD5E1"/>
              <w:left w:val="single" w:sz="4" w:space="0" w:color="CBD5E1"/>
              <w:right w:val="single" w:sz="4" w:space="0" w:color="CBD5E1"/>
            </w:tcBorders>
            <w:tcMar>
              <w:top w:w="80" w:type="dxa"/>
              <w:bottom w:w="80" w:type="dxa"/>
              <w:left w:w="100" w:type="dxa"/>
              <w:right w:w="100" w:type="dxa"/>
            </w:tcMar>
          </w:tcPr>
          <w:p>
            <w:pPr>
              <w:spacing w:before="60" w:after="60"/>
              <w:jc w:val="center"/>
            </w:pPr>
            <w:r>
              <w:rPr>
                <w:rFonts w:ascii="Times New Roman" w:hAnsi="Times New Roman" w:eastAsia="Times New Roman"/>
                <w:b/>
                <w:i w:val="0"/>
                <w:color w:val="FFFFFF"/>
                <w:sz w:val="20"/>
              </w:rPr>
              <w:t>FALSE5 ODIR-5K</w:t>
            </w:r>
          </w:p>
        </w:tc>
        <w:tc>
          <w:tcPr>
            <w:tcW w:type="dxa" w:w="1800"/>
            <w:shd w:fill="102C57"/>
            <w:tcBorders>
              <w:top w:val="single" w:sz="4" w:space="0" w:color="CBD5E1"/>
              <w:bottom w:val="single" w:sz="4" w:space="0" w:color="CBD5E1"/>
              <w:left w:val="single" w:sz="4" w:space="0" w:color="CBD5E1"/>
              <w:right w:val="single" w:sz="4" w:space="0" w:color="CBD5E1"/>
            </w:tcBorders>
            <w:tcMar>
              <w:top w:w="80" w:type="dxa"/>
              <w:bottom w:w="80" w:type="dxa"/>
              <w:left w:w="100" w:type="dxa"/>
              <w:right w:w="100" w:type="dxa"/>
            </w:tcMar>
          </w:tcPr>
          <w:p>
            <w:pPr>
              <w:spacing w:before="60" w:after="60"/>
              <w:jc w:val="center"/>
            </w:pPr>
            <w:r>
              <w:rPr>
                <w:rFonts w:ascii="Times New Roman" w:hAnsi="Times New Roman" w:eastAsia="Times New Roman"/>
                <w:b/>
                <w:i w:val="0"/>
                <w:color w:val="FFFFFF"/>
                <w:sz w:val="20"/>
              </w:rPr>
              <w:t>FALSE5 RFMiD</w:t>
            </w:r>
          </w:p>
        </w:tc>
      </w:tr>
      <w:tr>
        <w:trPr>
          <w:cantSplit/>
        </w:trPr>
        <w:tc>
          <w:tcPr>
            <w:tcW w:type="dxa" w:w="30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eastAsia="Times New Roman"/>
                <w:b w:val="0"/>
                <w:i w:val="0"/>
                <w:color w:val="1E293B"/>
                <w:sz w:val="19"/>
              </w:rPr>
              <w:t>3 mô hình (ứng dụng)</w:t>
            </w:r>
          </w:p>
        </w:tc>
        <w:tc>
          <w:tcPr>
            <w:tcW w:type="dxa" w:w="18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0.10% (5/5162)</w:t>
            </w:r>
          </w:p>
        </w:tc>
        <w:tc>
          <w:tcPr>
            <w:tcW w:type="dxa" w:w="18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14.70% (87/592)</w:t>
            </w:r>
          </w:p>
        </w:tc>
        <w:tc>
          <w:tcPr>
            <w:tcW w:type="dxa" w:w="18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7.46% (10/134)</w:t>
            </w:r>
          </w:p>
        </w:tc>
      </w:tr>
      <w:tr>
        <w:trPr>
          <w:cantSplit/>
        </w:trPr>
        <w:tc>
          <w:tcPr>
            <w:tcW w:type="dxa" w:w="30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eastAsia="Times New Roman"/>
                <w:b w:val="0"/>
                <w:i w:val="0"/>
                <w:color w:val="1E293B"/>
                <w:sz w:val="19"/>
              </w:rPr>
              <w:t>D3</w:t>
            </w:r>
          </w:p>
        </w:tc>
        <w:tc>
          <w:tcPr>
            <w:tcW w:type="dxa" w:w="18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0.10% (5/5162)</w:t>
            </w:r>
          </w:p>
        </w:tc>
        <w:tc>
          <w:tcPr>
            <w:tcW w:type="dxa" w:w="18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14.36% (85/592)</w:t>
            </w:r>
          </w:p>
        </w:tc>
        <w:tc>
          <w:tcPr>
            <w:tcW w:type="dxa" w:w="18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7.46% (10/134)</w:t>
            </w:r>
          </w:p>
        </w:tc>
      </w:tr>
      <w:tr>
        <w:trPr>
          <w:cantSplit/>
        </w:trPr>
        <w:tc>
          <w:tcPr>
            <w:tcW w:type="dxa" w:w="30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eastAsia="Times New Roman"/>
                <w:b w:val="0"/>
                <w:i w:val="0"/>
                <w:color w:val="1E293B"/>
                <w:sz w:val="19"/>
              </w:rPr>
              <w:t>D2</w:t>
            </w:r>
          </w:p>
        </w:tc>
        <w:tc>
          <w:tcPr>
            <w:tcW w:type="dxa" w:w="18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0.14% (7/5162)</w:t>
            </w:r>
          </w:p>
        </w:tc>
        <w:tc>
          <w:tcPr>
            <w:tcW w:type="dxa" w:w="18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19.26% (114/592)</w:t>
            </w:r>
          </w:p>
        </w:tc>
        <w:tc>
          <w:tcPr>
            <w:tcW w:type="dxa" w:w="18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8.96% (12/134)</w:t>
            </w:r>
          </w:p>
        </w:tc>
      </w:tr>
    </w:tbl>
    <w:p>
      <w:pPr>
        <w:spacing w:before="80" w:after="200"/>
        <w:jc w:val="center"/>
      </w:pPr>
      <w:r>
        <w:rPr>
          <w:rFonts w:ascii="Times New Roman" w:hAnsi="Times New Roman" w:eastAsia="Times New Roman"/>
          <w:b/>
          <w:i/>
          <w:color w:val="1E293B"/>
          <w:sz w:val="20"/>
        </w:rPr>
        <w:t>Bảng 4.3: FALSE5 trên TEST theo nguồn của các ensemble</w:t>
      </w:r>
    </w:p>
    <w:p>
      <w:pPr>
        <w:spacing w:before="120" w:after="40"/>
        <w:jc w:val="center"/>
      </w:pPr>
      <w:r>
        <w:drawing>
          <wp:inline xmlns:a="http://schemas.openxmlformats.org/drawingml/2006/main" xmlns:pic="http://schemas.openxmlformats.org/drawingml/2006/picture">
            <wp:extent cx="5760000" cy="2950244"/>
            <wp:docPr id="1" name="Picture 1"/>
            <wp:cNvGraphicFramePr>
              <a:graphicFrameLocks noChangeAspect="1"/>
            </wp:cNvGraphicFramePr>
            <a:graphic>
              <a:graphicData uri="http://schemas.openxmlformats.org/drawingml/2006/picture">
                <pic:pic>
                  <pic:nvPicPr>
                    <pic:cNvPr id="0" name="fig_test_score_ci.png"/>
                    <pic:cNvPicPr/>
                  </pic:nvPicPr>
                  <pic:blipFill>
                    <a:blip r:embed="rId9"/>
                    <a:stretch>
                      <a:fillRect/>
                    </a:stretch>
                  </pic:blipFill>
                  <pic:spPr>
                    <a:xfrm>
                      <a:off x="0" y="0"/>
                      <a:ext cx="5760000" cy="2950244"/>
                    </a:xfrm>
                    <a:prstGeom prst="rect"/>
                  </pic:spPr>
                </pic:pic>
              </a:graphicData>
            </a:graphic>
          </wp:inline>
        </w:drawing>
      </w:r>
    </w:p>
    <w:p>
      <w:pPr>
        <w:spacing w:before="80" w:after="200"/>
        <w:jc w:val="center"/>
      </w:pPr>
      <w:r>
        <w:rPr>
          <w:rFonts w:ascii="Times New Roman" w:hAnsi="Times New Roman" w:eastAsia="Times New Roman"/>
          <w:b/>
          <w:i/>
          <w:color w:val="1E293B"/>
          <w:sz w:val="20"/>
        </w:rPr>
        <w:t>Hình 4.1: SCORE trên TEST và khoảng tin cậy 95% của các mô hình đơn và các tổ hợp ensemble</w:t>
      </w:r>
    </w:p>
    <w:p>
      <w:pPr>
        <w:keepNext/>
        <w:spacing w:before="320" w:after="120"/>
      </w:pPr>
      <w:r>
        <w:rPr>
          <w:rFonts w:ascii="Times New Roman" w:hAnsi="Times New Roman" w:eastAsia="Times New Roman"/>
          <w:b/>
          <w:i w:val="0"/>
          <w:color w:val="102C57"/>
          <w:sz w:val="27"/>
        </w:rPr>
        <w:t>5. CẬP NHẬT ỨNG DỤNG WEB VÀ DI ĐỘNG SANG MODEL B v3</w:t>
      </w:r>
    </w:p>
    <w:p>
      <w:pPr>
        <w:spacing w:before="40" w:after="80" w:line="288" w:lineRule="auto"/>
        <w:jc w:val="both"/>
      </w:pPr>
      <w:r>
        <w:rPr>
          <w:rFonts w:ascii="Times New Roman" w:hAnsi="Times New Roman" w:eastAsia="Times New Roman"/>
          <w:b w:val="0"/>
          <w:i w:val="0"/>
          <w:color w:val="1E293B"/>
          <w:sz w:val="24"/>
        </w:rPr>
        <w:t>Ứng dụng RetinaGuard AI được chuyển từ ensemble v2 (commit eef7cb2) sang ensemble 3 mô hình v3. Các thay đổi chính:</w:t>
      </w:r>
    </w:p>
    <w:p>
      <w:pPr>
        <w:pStyle w:val="ListBullet"/>
        <w:spacing w:before="20" w:after="60" w:line="276" w:lineRule="auto"/>
        <w:jc w:val="both"/>
      </w:pPr>
      <w:r>
        <w:rPr>
          <w:rFonts w:ascii="Times New Roman" w:hAnsi="Times New Roman" w:eastAsia="Times New Roman"/>
          <w:b/>
          <w:i w:val="0"/>
          <w:color w:val="1E293B"/>
          <w:sz w:val="24"/>
        </w:rPr>
        <w:t xml:space="preserve">1. Tiền xử lý trùng với huấn luyện: </w:t>
      </w:r>
      <w:r>
        <w:rPr>
          <w:rFonts w:ascii="Times New Roman" w:hAnsi="Times New Roman" w:eastAsia="Times New Roman"/>
          <w:b w:val="0"/>
          <w:i w:val="0"/>
          <w:color w:val="1E293B"/>
          <w:sz w:val="24"/>
        </w:rPr>
        <w:t>backend đọc ảnh bằng OpenCV, cắt nền tối, resize 512, áp Ben Graham (σ = 20), mặt nạ tròn 0.95 và mã hóa JPEG chất lượng 92 giống kernel tạo cache; mỗi nhánh resize về 384 hoặc 448, chuẩn hóa ImageNet và lấy trung bình xác suất với ảnh lật ngang như khi xuất xác suất trên Kaggle. Model A (cổng ảnh đáy mắt, ngưỡng 0.965) không đổi.</w:t>
      </w:r>
    </w:p>
    <w:p>
      <w:pPr>
        <w:pStyle w:val="ListBullet"/>
        <w:spacing w:before="20" w:after="60" w:line="276" w:lineRule="auto"/>
        <w:jc w:val="both"/>
      </w:pPr>
      <w:r>
        <w:rPr>
          <w:rFonts w:ascii="Times New Roman" w:hAnsi="Times New Roman" w:eastAsia="Times New Roman"/>
          <w:b/>
          <w:i w:val="0"/>
          <w:color w:val="1E293B"/>
          <w:sz w:val="24"/>
        </w:rPr>
        <w:t xml:space="preserve">2. Suy luận và giải mã: </w:t>
      </w:r>
      <w:r>
        <w:rPr>
          <w:rFonts w:ascii="Times New Roman" w:hAnsi="Times New Roman" w:eastAsia="Times New Roman"/>
          <w:b w:val="0"/>
          <w:i w:val="0"/>
          <w:color w:val="1E293B"/>
          <w:sz w:val="24"/>
        </w:rPr>
        <w:t>ba checkpoint EMA tốt nhất được nạp với kiến trúc timm tương ứng; xác suất ensemble = 0.45·ViT + 0.40·EffB4 + 0.15·EffB4 hai đầu ra; giải mã phân tầng t5 = 0.50. Cấu hình khóa (trọng số, giải mã, kích thước ảnh, tên và mã SHA256 của checkpoint, kernel nguồn, số liệu VAL/TEST) được ghi trong models/model_b_locked.json.</w:t>
      </w:r>
    </w:p>
    <w:p>
      <w:pPr>
        <w:pStyle w:val="ListBullet"/>
        <w:spacing w:before="20" w:after="60" w:line="276" w:lineRule="auto"/>
        <w:jc w:val="both"/>
      </w:pPr>
      <w:r>
        <w:rPr>
          <w:rFonts w:ascii="Times New Roman" w:hAnsi="Times New Roman" w:eastAsia="Times New Roman"/>
          <w:b/>
          <w:i w:val="0"/>
          <w:color w:val="1E293B"/>
          <w:sz w:val="24"/>
        </w:rPr>
        <w:t xml:space="preserve">3. Giải thích (Grad-CAM): </w:t>
      </w:r>
      <w:r>
        <w:rPr>
          <w:rFonts w:ascii="Times New Roman" w:hAnsi="Times New Roman" w:eastAsia="Times New Roman"/>
          <w:b w:val="0"/>
          <w:i w:val="0"/>
          <w:color w:val="1E293B"/>
          <w:sz w:val="24"/>
        </w:rPr>
        <w:t>Grad-CAM của mỗi nhánh nhắm vào lớp do ensemble chọn (lớp tích chập cuối của EfficientNet-B4, token patch của khối Transformer cuối với ViT); heatmap ensemble là tổng có trọng số 0.45 / 0.40 / 0.15.</w:t>
      </w:r>
    </w:p>
    <w:p>
      <w:pPr>
        <w:pStyle w:val="ListBullet"/>
        <w:spacing w:before="20" w:after="60" w:line="276" w:lineRule="auto"/>
        <w:jc w:val="both"/>
      </w:pPr>
      <w:r>
        <w:rPr>
          <w:rFonts w:ascii="Times New Roman" w:hAnsi="Times New Roman" w:eastAsia="Times New Roman"/>
          <w:b/>
          <w:i w:val="0"/>
          <w:color w:val="1E293B"/>
          <w:sz w:val="24"/>
        </w:rPr>
        <w:t xml:space="preserve">4. Kiểm tra tính nhất quán: </w:t>
      </w:r>
      <w:r>
        <w:rPr>
          <w:rFonts w:ascii="Times New Roman" w:hAnsi="Times New Roman" w:eastAsia="Times New Roman"/>
          <w:b w:val="0"/>
          <w:i w:val="0"/>
          <w:color w:val="1E293B"/>
          <w:sz w:val="24"/>
        </w:rPr>
        <w:t>trên 52 ảnh gốc của tập test (tải lẻ từ Kaggle, phân tầng theo nguồn và lớp), xác suất do ứng dụng tính lệch tối đa 0.0012 (ensemble) so với xác suất kernel Kaggle đã ghi, và lớp giải mã trùng 52/52. Các bộ kiểm thử backend (giải mã, backend, end-to-end) và kiểm thử Flutter đều chạy đạt.</w:t>
      </w:r>
    </w:p>
    <w:p>
      <w:pPr>
        <w:pStyle w:val="ListBullet"/>
        <w:spacing w:before="20" w:after="60" w:line="276" w:lineRule="auto"/>
        <w:jc w:val="both"/>
      </w:pPr>
      <w:r>
        <w:rPr>
          <w:rFonts w:ascii="Times New Roman" w:hAnsi="Times New Roman" w:eastAsia="Times New Roman"/>
          <w:b/>
          <w:i w:val="0"/>
          <w:color w:val="1E293B"/>
          <w:sz w:val="24"/>
        </w:rPr>
        <w:t xml:space="preserve">5. Giao diện và API: </w:t>
      </w:r>
      <w:r>
        <w:rPr>
          <w:rFonts w:ascii="Times New Roman" w:hAnsi="Times New Roman" w:eastAsia="Times New Roman"/>
          <w:b w:val="0"/>
          <w:i w:val="0"/>
          <w:color w:val="1E293B"/>
          <w:sz w:val="24"/>
        </w:rPr>
        <w:t>web React và ứng dụng Flutter hiển thị ensemble cùng ba nhánh, trọng số và số liệu TEST đã khóa; API trả thêm dr_branches, dr_effb4, dr_twohead, ensemble_weights và giữ trường dr_resnet (luôn rỗng) để client cũ không lỗi.</w:t>
      </w:r>
    </w:p>
    <w:p>
      <w:pPr>
        <w:pStyle w:val="ListBullet"/>
        <w:spacing w:before="20" w:after="60" w:line="276" w:lineRule="auto"/>
        <w:jc w:val="both"/>
      </w:pPr>
      <w:r>
        <w:rPr>
          <w:rFonts w:ascii="Times New Roman" w:hAnsi="Times New Roman" w:eastAsia="Times New Roman"/>
          <w:b/>
          <w:i w:val="0"/>
          <w:color w:val="1E293B"/>
          <w:sz w:val="24"/>
        </w:rPr>
        <w:t xml:space="preserve">6. Dọn repository: </w:t>
      </w:r>
      <w:r>
        <w:rPr>
          <w:rFonts w:ascii="Times New Roman" w:hAnsi="Times New Roman" w:eastAsia="Times New Roman"/>
          <w:b w:val="0"/>
          <w:i w:val="0"/>
          <w:color w:val="1E293B"/>
          <w:sz w:val="24"/>
        </w:rPr>
        <w:t>xóa DEMO_GUIDE.md, bản Markdown của báo cáo tuần trước, thư mục demo Gradio và thư mục Hugging Face Space tĩnh; các checkpoint .pth không được commit và được tải từ output kernel Kaggle riêng tư.</w:t>
      </w:r>
    </w:p>
    <w:p>
      <w:pPr>
        <w:keepNext/>
        <w:spacing w:before="320" w:after="120"/>
      </w:pPr>
      <w:r>
        <w:rPr>
          <w:rFonts w:ascii="Times New Roman" w:hAnsi="Times New Roman" w:eastAsia="Times New Roman"/>
          <w:b/>
          <w:i w:val="0"/>
          <w:color w:val="102C57"/>
          <w:sz w:val="27"/>
        </w:rPr>
        <w:t>6. SỰ CỐ KỸ THUẬT VÀ SỬ DỤNG TÀI NGUYÊN GPU</w:t>
      </w:r>
    </w:p>
    <w:p>
      <w:pPr>
        <w:keepNext/>
        <w:spacing w:before="240" w:after="80"/>
      </w:pPr>
      <w:r>
        <w:rPr>
          <w:rFonts w:ascii="Times New Roman" w:hAnsi="Times New Roman" w:eastAsia="Times New Roman"/>
          <w:b/>
          <w:i w:val="0"/>
          <w:color w:val="2563EB"/>
          <w:sz w:val="25"/>
        </w:rPr>
        <w:t>6.1. Sự cố và cách khắc phục</w:t>
      </w:r>
    </w:p>
    <w:p>
      <w:pPr>
        <w:pStyle w:val="ListBullet"/>
        <w:spacing w:before="20" w:after="60" w:line="276" w:lineRule="auto"/>
        <w:jc w:val="both"/>
      </w:pPr>
      <w:r>
        <w:rPr>
          <w:rFonts w:ascii="Times New Roman" w:hAnsi="Times New Roman" w:eastAsia="Times New Roman"/>
          <w:b/>
          <w:i w:val="0"/>
          <w:color w:val="1E293B"/>
          <w:sz w:val="24"/>
        </w:rPr>
        <w:t xml:space="preserve">1. Phiên huấn luyện treo không báo lỗi: </w:t>
      </w:r>
      <w:r>
        <w:rPr>
          <w:rFonts w:ascii="Times New Roman" w:hAnsi="Times New Roman" w:eastAsia="Times New Roman"/>
          <w:b w:val="0"/>
          <w:i w:val="0"/>
          <w:color w:val="1E293B"/>
          <w:sz w:val="24"/>
        </w:rPr>
        <w:t>một lần chạy trên Kaggle dừng tiến triển nhưng không phát sinh lỗi. Nhóm thay logic dừng bằng cơ chế chặt chẽ hơn: kiểm tra quỹ thời gian ngay trong epoch (mỗi 50 bước, dựa trên thời gian đánh giá và lưu đã đo) để dừng đồng bộ trên cả hai GPU, thêm watchdog ở notebook, ghi heartbeat sau mỗi epoch để phát hiện treo, và lưu checkpoint nguyên tử (ghi tệp tạm rồi đổi tên) để không còn checkpoint hỏng khi phiên bị ngắt.</w:t>
      </w:r>
    </w:p>
    <w:p>
      <w:pPr>
        <w:pStyle w:val="ListBullet"/>
        <w:spacing w:before="20" w:after="60" w:line="276" w:lineRule="auto"/>
        <w:jc w:val="both"/>
      </w:pPr>
      <w:r>
        <w:rPr>
          <w:rFonts w:ascii="Times New Roman" w:hAnsi="Times New Roman" w:eastAsia="Times New Roman"/>
          <w:b/>
          <w:i w:val="0"/>
          <w:color w:val="1E293B"/>
          <w:sz w:val="24"/>
        </w:rPr>
        <w:t xml:space="preserve">2. Lỗi gắn dữ liệu đầu vào: </w:t>
      </w:r>
      <w:r>
        <w:rPr>
          <w:rFonts w:ascii="Times New Roman" w:hAnsi="Times New Roman" w:eastAsia="Times New Roman"/>
          <w:b w:val="0"/>
          <w:i w:val="0"/>
          <w:color w:val="1E293B"/>
          <w:sz w:val="24"/>
        </w:rPr>
        <w:t>ở một số lần khởi chạy Pha E, dữ liệu đầu vào (bảng nhãn, manifest và thư mục cache) chưa được gắn đầy đủ khi script bắt đầu. Script được bổ sung vòng chờ thử lại mỗi 30 giây trong tối đa 15 phút, in cây thư mục để chẩn đoán, và kiểm tra sự tồn tại của mọi ảnh cache được dùng trước khi huấn luyện. Hai lần khởi chạy Pha E thất bại tiêu tốn khoảng 0.4 giờ GPU.</w:t>
      </w:r>
    </w:p>
    <w:p>
      <w:pPr>
        <w:keepNext/>
        <w:spacing w:before="240" w:after="80"/>
      </w:pPr>
      <w:r>
        <w:rPr>
          <w:rFonts w:ascii="Times New Roman" w:hAnsi="Times New Roman" w:eastAsia="Times New Roman"/>
          <w:b/>
          <w:i w:val="0"/>
          <w:color w:val="2563EB"/>
          <w:sz w:val="25"/>
        </w:rPr>
        <w:t>6.2. Quỹ GPU tuần</w:t>
      </w:r>
    </w:p>
    <w:tbl>
      <w:tblPr>
        <w:tblW w:type="auto" w:w="0"/>
        <w:tblLook w:firstColumn="1" w:firstRow="1" w:lastColumn="0" w:lastRow="0" w:noHBand="0" w:noVBand="1" w:val="04A0"/>
        <w:jc w:val="center"/>
        <w:tblLayout w:type="fixed"/>
      </w:tblPr>
      <w:tblGrid>
        <w:gridCol w:w="3000"/>
        <w:gridCol w:w="2000"/>
        <w:gridCol w:w="3500"/>
      </w:tblGrid>
      <w:tr>
        <w:trPr>
          <w:tblHeader/>
          <w:cantSplit/>
        </w:trPr>
        <w:tc>
          <w:tcPr>
            <w:tcW w:type="dxa" w:w="3000"/>
            <w:shd w:fill="102C57"/>
            <w:tcBorders>
              <w:top w:val="single" w:sz="4" w:space="0" w:color="CBD5E1"/>
              <w:bottom w:val="single" w:sz="4" w:space="0" w:color="CBD5E1"/>
              <w:left w:val="single" w:sz="4" w:space="0" w:color="CBD5E1"/>
              <w:right w:val="single" w:sz="4" w:space="0" w:color="CBD5E1"/>
            </w:tcBorders>
            <w:tcMar>
              <w:top w:w="80" w:type="dxa"/>
              <w:bottom w:w="80" w:type="dxa"/>
              <w:left w:w="100" w:type="dxa"/>
              <w:right w:w="100" w:type="dxa"/>
            </w:tcMar>
          </w:tcPr>
          <w:p>
            <w:pPr>
              <w:spacing w:before="60" w:after="60"/>
              <w:jc w:val="center"/>
            </w:pPr>
            <w:r>
              <w:rPr>
                <w:rFonts w:ascii="Times New Roman" w:hAnsi="Times New Roman" w:eastAsia="Times New Roman"/>
                <w:b/>
                <w:i w:val="0"/>
                <w:color w:val="FFFFFF"/>
                <w:sz w:val="20"/>
              </w:rPr>
              <w:t>Hạng mục</w:t>
            </w:r>
          </w:p>
        </w:tc>
        <w:tc>
          <w:tcPr>
            <w:tcW w:type="dxa" w:w="2000"/>
            <w:shd w:fill="102C57"/>
            <w:tcBorders>
              <w:top w:val="single" w:sz="4" w:space="0" w:color="CBD5E1"/>
              <w:bottom w:val="single" w:sz="4" w:space="0" w:color="CBD5E1"/>
              <w:left w:val="single" w:sz="4" w:space="0" w:color="CBD5E1"/>
              <w:right w:val="single" w:sz="4" w:space="0" w:color="CBD5E1"/>
            </w:tcBorders>
            <w:tcMar>
              <w:top w:w="80" w:type="dxa"/>
              <w:bottom w:w="80" w:type="dxa"/>
              <w:left w:w="100" w:type="dxa"/>
              <w:right w:w="100" w:type="dxa"/>
            </w:tcMar>
          </w:tcPr>
          <w:p>
            <w:pPr>
              <w:spacing w:before="60" w:after="60"/>
              <w:jc w:val="center"/>
            </w:pPr>
            <w:r>
              <w:rPr>
                <w:rFonts w:ascii="Times New Roman" w:hAnsi="Times New Roman" w:eastAsia="Times New Roman"/>
                <w:b/>
                <w:i w:val="0"/>
                <w:color w:val="FFFFFF"/>
                <w:sz w:val="20"/>
              </w:rPr>
              <w:t>Thời gian</w:t>
            </w:r>
          </w:p>
        </w:tc>
        <w:tc>
          <w:tcPr>
            <w:tcW w:type="dxa" w:w="3500"/>
            <w:shd w:fill="102C57"/>
            <w:tcBorders>
              <w:top w:val="single" w:sz="4" w:space="0" w:color="CBD5E1"/>
              <w:bottom w:val="single" w:sz="4" w:space="0" w:color="CBD5E1"/>
              <w:left w:val="single" w:sz="4" w:space="0" w:color="CBD5E1"/>
              <w:right w:val="single" w:sz="4" w:space="0" w:color="CBD5E1"/>
            </w:tcBorders>
            <w:tcMar>
              <w:top w:w="80" w:type="dxa"/>
              <w:bottom w:w="80" w:type="dxa"/>
              <w:left w:w="100" w:type="dxa"/>
              <w:right w:w="100" w:type="dxa"/>
            </w:tcMar>
          </w:tcPr>
          <w:p>
            <w:pPr>
              <w:spacing w:before="60" w:after="60"/>
              <w:jc w:val="center"/>
            </w:pPr>
            <w:r>
              <w:rPr>
                <w:rFonts w:ascii="Times New Roman" w:hAnsi="Times New Roman" w:eastAsia="Times New Roman"/>
                <w:b/>
                <w:i w:val="0"/>
                <w:color w:val="FFFFFF"/>
                <w:sz w:val="20"/>
              </w:rPr>
              <w:t>Ghi chú</w:t>
            </w:r>
          </w:p>
        </w:tc>
      </w:tr>
      <w:tr>
        <w:trPr>
          <w:cantSplit/>
        </w:trPr>
        <w:tc>
          <w:tcPr>
            <w:tcW w:type="dxa" w:w="30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eastAsia="Times New Roman"/>
                <w:b w:val="0"/>
                <w:i w:val="0"/>
                <w:color w:val="1E293B"/>
                <w:sz w:val="19"/>
              </w:rPr>
              <w:t>ViT-B/16-384 v3</w:t>
            </w:r>
          </w:p>
        </w:tc>
        <w:tc>
          <w:tcPr>
            <w:tcW w:type="dxa" w:w="20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 1.5 giờ (wall)</w:t>
            </w:r>
          </w:p>
        </w:tc>
        <w:tc>
          <w:tcPr>
            <w:tcW w:type="dxa" w:w="35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8 epoch, 2×T4</w:t>
            </w:r>
          </w:p>
        </w:tc>
      </w:tr>
      <w:tr>
        <w:trPr>
          <w:cantSplit/>
        </w:trPr>
        <w:tc>
          <w:tcPr>
            <w:tcW w:type="dxa" w:w="30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eastAsia="Times New Roman"/>
                <w:b w:val="0"/>
                <w:i w:val="0"/>
                <w:color w:val="1E293B"/>
                <w:sz w:val="19"/>
              </w:rPr>
              <w:t>EfficientNet-B4-448 v3</w:t>
            </w:r>
          </w:p>
        </w:tc>
        <w:tc>
          <w:tcPr>
            <w:tcW w:type="dxa" w:w="20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 1.13 giờ GPU</w:t>
            </w:r>
          </w:p>
        </w:tc>
        <w:tc>
          <w:tcPr>
            <w:tcW w:type="dxa" w:w="35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r>
          </w:p>
        </w:tc>
      </w:tr>
      <w:tr>
        <w:trPr>
          <w:cantSplit/>
        </w:trPr>
        <w:tc>
          <w:tcPr>
            <w:tcW w:type="dxa" w:w="30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eastAsia="Times New Roman"/>
                <w:b w:val="0"/>
                <w:i w:val="0"/>
                <w:color w:val="1E293B"/>
                <w:sz w:val="19"/>
              </w:rPr>
              <w:t>EffB4-448 hai đầu ra (Pha E)</w:t>
            </w:r>
          </w:p>
        </w:tc>
        <w:tc>
          <w:tcPr>
            <w:tcW w:type="dxa" w:w="20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 2.3 giờ GPU</w:t>
            </w:r>
          </w:p>
        </w:tc>
        <w:tc>
          <w:tcPr>
            <w:tcW w:type="dxa" w:w="35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r>
          </w:p>
        </w:tc>
      </w:tr>
      <w:tr>
        <w:trPr>
          <w:cantSplit/>
        </w:trPr>
        <w:tc>
          <w:tcPr>
            <w:tcW w:type="dxa" w:w="30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eastAsia="Times New Roman"/>
                <w:b w:val="0"/>
                <w:i w:val="0"/>
                <w:color w:val="1E293B"/>
                <w:sz w:val="19"/>
              </w:rPr>
              <w:t>Ensemble pha D</w:t>
            </w:r>
          </w:p>
        </w:tc>
        <w:tc>
          <w:tcPr>
            <w:tcW w:type="dxa" w:w="20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0 giờ GPU</w:t>
            </w:r>
          </w:p>
        </w:tc>
        <w:tc>
          <w:tcPr>
            <w:tcW w:type="dxa" w:w="3500"/>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val="0"/>
                <w:i w:val="0"/>
                <w:color w:val="1E293B"/>
                <w:sz w:val="19"/>
              </w:rPr>
              <w:t>kernel CPU ≈ 8.9 giờ</w:t>
            </w:r>
          </w:p>
        </w:tc>
      </w:tr>
      <w:tr>
        <w:trPr>
          <w:cantSplit/>
        </w:trPr>
        <w:tc>
          <w:tcPr>
            <w:tcW w:type="dxa" w:w="30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eastAsia="Times New Roman"/>
                <w:b/>
                <w:i w:val="0"/>
                <w:color w:val="1E293B"/>
                <w:sz w:val="19"/>
              </w:rPr>
              <w:t>Tổng quỹ GPU đã dùng trong tuần</w:t>
            </w:r>
          </w:p>
        </w:tc>
        <w:tc>
          <w:tcPr>
            <w:tcW w:type="dxa" w:w="20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i w:val="0"/>
                <w:color w:val="1E293B"/>
                <w:sz w:val="19"/>
              </w:rPr>
              <w:t>10.40 / 30 giờ</w:t>
            </w:r>
          </w:p>
        </w:tc>
        <w:tc>
          <w:tcPr>
            <w:tcW w:type="dxa" w:w="3500"/>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eastAsia="Times New Roman"/>
                <w:b/>
                <w:i w:val="0"/>
                <w:color w:val="1E293B"/>
                <w:sz w:val="19"/>
              </w:rPr>
              <w:t>gồm smoke test và hai lần khởi chạy E lỗi (≈ 0.4 giờ); quỹ làm mới 24/10/2026 07:00 (UTC+7)</w:t>
            </w:r>
          </w:p>
        </w:tc>
      </w:tr>
    </w:tbl>
    <w:p>
      <w:pPr>
        <w:spacing w:before="80" w:after="200"/>
        <w:jc w:val="center"/>
      </w:pPr>
      <w:r>
        <w:rPr>
          <w:rFonts w:ascii="Times New Roman" w:hAnsi="Times New Roman" w:eastAsia="Times New Roman"/>
          <w:b/>
          <w:i/>
          <w:color w:val="1E293B"/>
          <w:sz w:val="20"/>
        </w:rPr>
        <w:t>Bảng 6.1: Sử dụng tài nguyên GPU Kaggle trong tuần</w:t>
      </w:r>
    </w:p>
    <w:p>
      <w:pPr>
        <w:keepNext/>
        <w:spacing w:before="320" w:after="120"/>
      </w:pPr>
      <w:r>
        <w:rPr>
          <w:rFonts w:ascii="Times New Roman" w:hAnsi="Times New Roman" w:eastAsia="Times New Roman"/>
          <w:b/>
          <w:i w:val="0"/>
          <w:color w:val="102C57"/>
          <w:sz w:val="27"/>
        </w:rPr>
        <w:t>7. HẠN CHẾ CÒN TỒN TẠI</w:t>
      </w:r>
    </w:p>
    <w:p>
      <w:pPr>
        <w:pStyle w:val="ListBullet"/>
        <w:spacing w:before="20" w:after="60" w:line="276" w:lineRule="auto"/>
        <w:jc w:val="both"/>
      </w:pPr>
      <w:r>
        <w:rPr>
          <w:rFonts w:ascii="Times New Roman" w:hAnsi="Times New Roman" w:eastAsia="Times New Roman"/>
          <w:b/>
          <w:i w:val="0"/>
          <w:color w:val="1E293B"/>
          <w:sz w:val="24"/>
        </w:rPr>
        <w:t xml:space="preserve">1. Lớp 1 (DR nhẹ) vẫn yếu: </w:t>
      </w:r>
      <w:r>
        <w:rPr>
          <w:rFonts w:ascii="Times New Roman" w:hAnsi="Times New Roman" w:eastAsia="Times New Roman"/>
          <w:b w:val="0"/>
          <w:i w:val="0"/>
          <w:color w:val="1E293B"/>
          <w:sz w:val="24"/>
        </w:rPr>
        <w:t>F1 lớp 1 trên TEST chỉ 0.228 với D3 (0.2218 với cấu hình 3 mô hình); phần lớn ảnh lớp 1 bị dự đoán thành lớp 0.</w:t>
      </w:r>
    </w:p>
    <w:p>
      <w:pPr>
        <w:pStyle w:val="ListBullet"/>
        <w:spacing w:before="20" w:after="60" w:line="276" w:lineRule="auto"/>
        <w:jc w:val="both"/>
      </w:pPr>
      <w:r>
        <w:rPr>
          <w:rFonts w:ascii="Times New Roman" w:hAnsi="Times New Roman" w:eastAsia="Times New Roman"/>
          <w:b/>
          <w:i w:val="0"/>
          <w:color w:val="1E293B"/>
          <w:sz w:val="24"/>
        </w:rPr>
        <w:t xml:space="preserve">2. Nhầm ảnh bình thường thành lớp 5 ở ODIR-5K và RFMiD: </w:t>
      </w:r>
      <w:r>
        <w:rPr>
          <w:rFonts w:ascii="Times New Roman" w:hAnsi="Times New Roman" w:eastAsia="Times New Roman"/>
          <w:b w:val="0"/>
          <w:i w:val="0"/>
          <w:color w:val="1E293B"/>
          <w:sz w:val="24"/>
        </w:rPr>
        <w:t>FALSE5 trên TEST của D3 là 14.4% với ODIR-5K và 7.5% với RFMiD (cấu hình 3 mô hình: 14.7% và 7.5%), trong khi EyePACS chỉ 0.1%.</w:t>
      </w:r>
    </w:p>
    <w:p>
      <w:pPr>
        <w:pStyle w:val="ListBullet"/>
        <w:spacing w:before="20" w:after="60" w:line="276" w:lineRule="auto"/>
        <w:jc w:val="both"/>
      </w:pPr>
      <w:r>
        <w:rPr>
          <w:rFonts w:ascii="Times New Roman" w:hAnsi="Times New Roman" w:eastAsia="Times New Roman"/>
          <w:b/>
          <w:i w:val="0"/>
          <w:color w:val="1E293B"/>
          <w:sz w:val="24"/>
        </w:rPr>
        <w:t xml:space="preserve">3. Khác biệt giữa các ensemble nhỏ: </w:t>
      </w:r>
      <w:r>
        <w:rPr>
          <w:rFonts w:ascii="Times New Roman" w:hAnsi="Times New Roman" w:eastAsia="Times New Roman"/>
          <w:b w:val="0"/>
          <w:i w:val="0"/>
          <w:color w:val="1E293B"/>
          <w:sz w:val="24"/>
        </w:rPr>
        <w:t>khoảng tin cậy không ghép cặp giữa các ensemble chồng lấn; chỉ bootstrap ghép cặp cho thấy D3 hơn D2 (+0.0131 [+0.0060; +0.0201]). Giữa cấu hình 3 mô hình và D3 chưa có khác biệt có ý nghĩa thống kê (−0.0006 [−0.0043; +0.0034]).</w:t>
      </w:r>
    </w:p>
    <w:p>
      <w:pPr>
        <w:pStyle w:val="ListBullet"/>
        <w:spacing w:before="20" w:after="60" w:line="276" w:lineRule="auto"/>
        <w:jc w:val="both"/>
      </w:pPr>
      <w:r>
        <w:rPr>
          <w:rFonts w:ascii="Times New Roman" w:hAnsi="Times New Roman" w:eastAsia="Times New Roman"/>
          <w:b/>
          <w:i w:val="0"/>
          <w:color w:val="1E293B"/>
          <w:sz w:val="24"/>
        </w:rPr>
        <w:t xml:space="preserve">4. Phạm vi đánh giá: </w:t>
      </w:r>
      <w:r>
        <w:rPr>
          <w:rFonts w:ascii="Times New Roman" w:hAnsi="Times New Roman" w:eastAsia="Times New Roman"/>
          <w:b w:val="0"/>
          <w:i w:val="0"/>
          <w:color w:val="1E293B"/>
          <w:sz w:val="24"/>
        </w:rPr>
        <w:t>tập test lấy từ cùng ba nguồn với tập huấn luyện; chưa có đánh giá trên một bộ dữ liệu ngoài.</w:t>
      </w:r>
    </w:p>
    <w:p>
      <w:pPr>
        <w:keepNext/>
        <w:spacing w:before="320" w:after="120"/>
      </w:pPr>
      <w:r>
        <w:rPr>
          <w:rFonts w:ascii="Times New Roman" w:hAnsi="Times New Roman" w:eastAsia="Times New Roman"/>
          <w:b/>
          <w:i w:val="0"/>
          <w:color w:val="102C57"/>
          <w:sz w:val="27"/>
        </w:rPr>
        <w:t>8. TỔNG KẾT VÀ KẾ HOẠCH CÔNG VIỆC TUẦN TIẾP THEO (20/10/2026 – 27/10/2026)</w:t>
      </w:r>
    </w:p>
    <w:p>
      <w:pPr>
        <w:keepNext/>
        <w:spacing w:before="240" w:after="80"/>
      </w:pPr>
      <w:r>
        <w:rPr>
          <w:rFonts w:ascii="Times New Roman" w:hAnsi="Times New Roman" w:eastAsia="Times New Roman"/>
          <w:b/>
          <w:i w:val="0"/>
          <w:color w:val="2563EB"/>
          <w:sz w:val="25"/>
        </w:rPr>
        <w:t>8.1. Đánh giá mức độ hoàn thành nhiệm vụ tuần</w:t>
      </w:r>
    </w:p>
    <w:p>
      <w:pPr>
        <w:pStyle w:val="ListBullet"/>
        <w:spacing w:before="20" w:after="60" w:line="276" w:lineRule="auto"/>
        <w:jc w:val="both"/>
      </w:pPr>
      <w:r>
        <w:rPr>
          <w:rFonts w:ascii="Times New Roman" w:hAnsi="Times New Roman" w:eastAsia="Times New Roman"/>
          <w:b/>
          <w:i w:val="0"/>
          <w:color w:val="1E293B"/>
          <w:sz w:val="24"/>
        </w:rPr>
        <w:t xml:space="preserve">• Nhiệm vụ 1: </w:t>
      </w:r>
      <w:r>
        <w:rPr>
          <w:rFonts w:ascii="Times New Roman" w:hAnsi="Times New Roman" w:eastAsia="Times New Roman"/>
          <w:b w:val="0"/>
          <w:i w:val="0"/>
          <w:color w:val="1E293B"/>
          <w:sz w:val="24"/>
        </w:rPr>
        <w:t>hoàn thành huấn luyện ViT-B/16-384 v3 và EfficientNet-B4-448 v3; cả hai vượt bộ v2 trên TEST (0.6507 và 0.6429 so với 0.6028).</w:t>
      </w:r>
    </w:p>
    <w:p>
      <w:pPr>
        <w:pStyle w:val="ListBullet"/>
        <w:spacing w:before="20" w:after="60" w:line="276" w:lineRule="auto"/>
        <w:jc w:val="both"/>
      </w:pPr>
      <w:r>
        <w:rPr>
          <w:rFonts w:ascii="Times New Roman" w:hAnsi="Times New Roman" w:eastAsia="Times New Roman"/>
          <w:b/>
          <w:i w:val="0"/>
          <w:color w:val="1E293B"/>
          <w:sz w:val="24"/>
        </w:rPr>
        <w:t xml:space="preserve">• Nhiệm vụ 2: </w:t>
      </w:r>
      <w:r>
        <w:rPr>
          <w:rFonts w:ascii="Times New Roman" w:hAnsi="Times New Roman" w:eastAsia="Times New Roman"/>
          <w:b w:val="0"/>
          <w:i w:val="0"/>
          <w:color w:val="1E293B"/>
          <w:sz w:val="24"/>
        </w:rPr>
        <w:t>hoàn thành Pha E; không tăng SCORE nhưng giảm FALSE5 ODIR-5K trên TEST từ 16.6% xuống 12.7%.</w:t>
      </w:r>
    </w:p>
    <w:p>
      <w:pPr>
        <w:pStyle w:val="ListBullet"/>
        <w:spacing w:before="20" w:after="60" w:line="276" w:lineRule="auto"/>
        <w:jc w:val="both"/>
      </w:pPr>
      <w:r>
        <w:rPr>
          <w:rFonts w:ascii="Times New Roman" w:hAnsi="Times New Roman" w:eastAsia="Times New Roman"/>
          <w:b/>
          <w:i w:val="0"/>
          <w:color w:val="1E293B"/>
          <w:sz w:val="24"/>
        </w:rPr>
        <w:t xml:space="preserve">• Nhiệm vụ 3: </w:t>
      </w:r>
      <w:r>
        <w:rPr>
          <w:rFonts w:ascii="Times New Roman" w:hAnsi="Times New Roman" w:eastAsia="Times New Roman"/>
          <w:b w:val="0"/>
          <w:i w:val="0"/>
          <w:color w:val="1E293B"/>
          <w:sz w:val="24"/>
        </w:rPr>
        <w:t>hoàn thành D1/D2/D3 và cấu hình 3 mô hình, khóa trên validation; TEST SCORE 0.6861 (CI95 0.6684–0.7035).</w:t>
      </w:r>
    </w:p>
    <w:p>
      <w:pPr>
        <w:pStyle w:val="ListBullet"/>
        <w:spacing w:before="20" w:after="60" w:line="276" w:lineRule="auto"/>
        <w:jc w:val="both"/>
      </w:pPr>
      <w:r>
        <w:rPr>
          <w:rFonts w:ascii="Times New Roman" w:hAnsi="Times New Roman" w:eastAsia="Times New Roman"/>
          <w:b/>
          <w:i w:val="0"/>
          <w:color w:val="1E293B"/>
          <w:sz w:val="24"/>
        </w:rPr>
        <w:t xml:space="preserve">• Nhiệm vụ 4: </w:t>
      </w:r>
      <w:r>
        <w:rPr>
          <w:rFonts w:ascii="Times New Roman" w:hAnsi="Times New Roman" w:eastAsia="Times New Roman"/>
          <w:b w:val="0"/>
          <w:i w:val="0"/>
          <w:color w:val="1E293B"/>
          <w:sz w:val="24"/>
        </w:rPr>
        <w:t>hoàn thành cập nhật backend, web và ứng dụng Flutter sang ensemble 3 mô hình; kiểm tra nhất quán xác suất với Kaggle trên 52 ảnh test.</w:t>
      </w:r>
    </w:p>
    <w:p>
      <w:pPr>
        <w:pStyle w:val="ListBullet"/>
        <w:spacing w:before="20" w:after="60" w:line="276" w:lineRule="auto"/>
        <w:jc w:val="both"/>
      </w:pPr>
      <w:r>
        <w:rPr>
          <w:rFonts w:ascii="Times New Roman" w:hAnsi="Times New Roman" w:eastAsia="Times New Roman"/>
          <w:b/>
          <w:i w:val="0"/>
          <w:color w:val="1E293B"/>
          <w:sz w:val="24"/>
        </w:rPr>
        <w:t xml:space="preserve">• Nhiệm vụ 5: </w:t>
      </w:r>
      <w:r>
        <w:rPr>
          <w:rFonts w:ascii="Times New Roman" w:hAnsi="Times New Roman" w:eastAsia="Times New Roman"/>
          <w:b w:val="0"/>
          <w:i w:val="0"/>
          <w:color w:val="1E293B"/>
          <w:sz w:val="24"/>
        </w:rPr>
        <w:t>dùng 10.40/30 giờ GPU; đã khắc phục sự cố treo phiên và lỗi gắn dữ liệu đầu vào.</w:t>
      </w:r>
    </w:p>
    <w:p>
      <w:pPr>
        <w:keepNext/>
        <w:spacing w:before="240" w:after="80"/>
      </w:pPr>
      <w:r>
        <w:rPr>
          <w:rFonts w:ascii="Times New Roman" w:hAnsi="Times New Roman" w:eastAsia="Times New Roman"/>
          <w:b/>
          <w:i w:val="0"/>
          <w:color w:val="2563EB"/>
          <w:sz w:val="25"/>
        </w:rPr>
        <w:t>8.2. Kế hoạch công tác trọng tâm tuần tiếp theo</w:t>
      </w:r>
    </w:p>
    <w:p>
      <w:pPr>
        <w:pStyle w:val="ListBullet"/>
        <w:spacing w:before="20" w:after="60" w:line="276" w:lineRule="auto"/>
        <w:jc w:val="both"/>
      </w:pPr>
      <w:r>
        <w:rPr>
          <w:rFonts w:ascii="Times New Roman" w:hAnsi="Times New Roman" w:eastAsia="Times New Roman"/>
          <w:b/>
          <w:i w:val="0"/>
          <w:color w:val="1E293B"/>
          <w:sz w:val="24"/>
        </w:rPr>
        <w:t xml:space="preserve">1. Viết khóa luận: </w:t>
      </w:r>
      <w:r>
        <w:rPr>
          <w:rFonts w:ascii="Times New Roman" w:hAnsi="Times New Roman" w:eastAsia="Times New Roman"/>
          <w:b w:val="0"/>
          <w:i w:val="0"/>
          <w:color w:val="1E293B"/>
          <w:sz w:val="24"/>
        </w:rPr>
        <w:t>đưa phương pháp v3, quy trình khóa trên validation, các bảng kết quả và phần hạn chế vào chương thực nghiệm.</w:t>
      </w:r>
    </w:p>
    <w:p>
      <w:pPr>
        <w:pStyle w:val="ListBullet"/>
        <w:spacing w:before="20" w:after="60" w:line="276" w:lineRule="auto"/>
        <w:jc w:val="both"/>
      </w:pPr>
      <w:r>
        <w:rPr>
          <w:rFonts w:ascii="Times New Roman" w:hAnsi="Times New Roman" w:eastAsia="Times New Roman"/>
          <w:b/>
          <w:i w:val="0"/>
          <w:color w:val="1E293B"/>
          <w:sz w:val="24"/>
        </w:rPr>
        <w:t xml:space="preserve">2. Kiểm tra ảnh trùng lặp giữa các nguồn: </w:t>
      </w:r>
      <w:r>
        <w:rPr>
          <w:rFonts w:ascii="Times New Roman" w:hAnsi="Times New Roman" w:eastAsia="Times New Roman"/>
          <w:b w:val="0"/>
          <w:i w:val="0"/>
          <w:color w:val="1E293B"/>
          <w:sz w:val="24"/>
        </w:rPr>
        <w:t>rà soát ảnh trùng hoặc gần trùng giữa EyePACS, ODIR-5K và RFMiD và giữa các tập train/validation/test để loại trừ rò rỉ dữ liệu.</w:t>
      </w:r>
    </w:p>
    <w:p>
      <w:pPr>
        <w:pStyle w:val="ListBullet"/>
        <w:spacing w:before="20" w:after="60" w:line="276" w:lineRule="auto"/>
        <w:jc w:val="both"/>
      </w:pPr>
      <w:r>
        <w:rPr>
          <w:rFonts w:ascii="Times New Roman" w:hAnsi="Times New Roman" w:eastAsia="Times New Roman"/>
          <w:b/>
          <w:i w:val="0"/>
          <w:color w:val="1E293B"/>
          <w:sz w:val="24"/>
        </w:rPr>
        <w:t xml:space="preserve">3. Kiểm tra nhãn ODIR-5K: </w:t>
      </w:r>
      <w:r>
        <w:rPr>
          <w:rFonts w:ascii="Times New Roman" w:hAnsi="Times New Roman" w:eastAsia="Times New Roman"/>
          <w:b w:val="0"/>
          <w:i w:val="0"/>
          <w:color w:val="1E293B"/>
          <w:sz w:val="24"/>
        </w:rPr>
        <w:t>xem xét khả năng nhãn liên quan “diabetes” của ODIR-5K rơi vào lớp 5, một nguyên nhân có thể của FALSE5 cao ở nguồn này.</w:t>
      </w:r>
    </w:p>
    <w:p>
      <w:pPr>
        <w:pStyle w:val="ListBullet"/>
        <w:spacing w:before="20" w:after="60" w:line="276" w:lineRule="auto"/>
        <w:jc w:val="both"/>
      </w:pPr>
      <w:r>
        <w:rPr>
          <w:rFonts w:ascii="Times New Roman" w:hAnsi="Times New Roman" w:eastAsia="Times New Roman"/>
          <w:b/>
          <w:i w:val="0"/>
          <w:color w:val="1E293B"/>
          <w:sz w:val="24"/>
        </w:rPr>
        <w:t xml:space="preserve">4. Đo tốc độ suy luận: </w:t>
      </w:r>
      <w:r>
        <w:rPr>
          <w:rFonts w:ascii="Times New Roman" w:hAnsi="Times New Roman" w:eastAsia="Times New Roman"/>
          <w:b w:val="0"/>
          <w:i w:val="0"/>
          <w:color w:val="1E293B"/>
          <w:sz w:val="24"/>
        </w:rPr>
        <w:t>đo thời gian xử lý một ảnh của ensemble 3 mô hình (có và không có Grad-CAM) trên CPU và GPU, báo cáo trung bình và độ lệch.</w:t>
      </w:r>
    </w:p>
    <w:p>
      <w:pPr>
        <w:pStyle w:val="ListBullet"/>
        <w:spacing w:before="20" w:after="60" w:line="276" w:lineRule="auto"/>
        <w:jc w:val="both"/>
      </w:pPr>
      <w:r>
        <w:rPr>
          <w:rFonts w:ascii="Times New Roman" w:hAnsi="Times New Roman" w:eastAsia="Times New Roman"/>
          <w:b/>
          <w:i w:val="0"/>
          <w:color w:val="1E293B"/>
          <w:sz w:val="24"/>
        </w:rPr>
        <w:t xml:space="preserve">5. Chuẩn bị demo: </w:t>
      </w:r>
      <w:r>
        <w:rPr>
          <w:rFonts w:ascii="Times New Roman" w:hAnsi="Times New Roman" w:eastAsia="Times New Roman"/>
          <w:b w:val="0"/>
          <w:i w:val="0"/>
          <w:color w:val="1E293B"/>
          <w:sz w:val="24"/>
        </w:rPr>
        <w:t>chạy thử toàn bộ luồng Model A → Model B trên web và ứng dụng di động với ba checkpoint v3, chuẩn bị ảnh mẫu và kịch bản trình bày với Giảng viên hướng dẫn.</w:t>
      </w:r>
    </w:p>
    <w:p>
      <w:pPr>
        <w:keepNext/>
        <w:spacing w:before="320" w:after="120"/>
      </w:pPr>
      <w:r>
        <w:rPr>
          <w:rFonts w:ascii="Times New Roman" w:hAnsi="Times New Roman" w:eastAsia="Times New Roman"/>
          <w:b/>
          <w:i w:val="0"/>
          <w:color w:val="102C57"/>
          <w:sz w:val="27"/>
        </w:rPr>
        <w:t>9. XÁC NHẬN CỦA GIẢNG VIÊN HƯỚNG DẪN VÀ ĐẠI DIỆN SINH VIÊN</w:t>
      </w:r>
    </w:p>
    <w:tbl>
      <w:tblPr>
        <w:tblW w:type="auto" w:w="0"/>
        <w:jc w:val="center"/>
        <w:tblLook w:firstColumn="1" w:firstRow="1" w:lastColumn="0" w:lastRow="0" w:noHBand="0" w:noVBand="1" w:val="04A0"/>
      </w:tblPr>
      <w:tblGrid>
        <w:gridCol w:w="4252"/>
        <w:gridCol w:w="4252"/>
      </w:tblGrid>
      <w:tr>
        <w:tc>
          <w:tcPr>
            <w:tcW w:type="dxa" w:w="4252"/>
            <w:tcBorders>
              <w:top w:val="none" w:sz="4" w:space="0" w:color="auto"/>
              <w:bottom w:val="none" w:sz="4" w:space="0" w:color="auto"/>
              <w:left w:val="none" w:sz="4" w:space="0" w:color="auto"/>
              <w:right w:val="none" w:sz="4" w:space="0" w:color="auto"/>
            </w:tcBorders>
          </w:tcPr>
          <w:p>
            <w:pPr>
              <w:jc w:val="center"/>
            </w:pPr>
            <w:r>
              <w:rPr>
                <w:rFonts w:ascii="Times New Roman" w:hAnsi="Times New Roman"/>
                <w:b/>
                <w:color w:val="102C57"/>
                <w:sz w:val="22"/>
              </w:rPr>
              <w:t>GIẢNG VIÊN HƯỚNG DẪN</w:t>
              <w:br/>
            </w:r>
            <w:r>
              <w:rPr>
                <w:rFonts w:ascii="Times New Roman" w:hAnsi="Times New Roman"/>
                <w:i/>
                <w:sz w:val="20"/>
              </w:rPr>
              <w:t>(Ký và ghi rõ họ tên)</w:t>
              <w:br/>
              <w:br/>
              <w:br/>
              <w:br/>
              <w:br/>
            </w:r>
            <w:r>
              <w:rPr>
                <w:rFonts w:ascii="Times New Roman" w:hAnsi="Times New Roman"/>
                <w:b/>
                <w:sz w:val="22"/>
              </w:rPr>
              <w:t>ThS. Trần Đình Toàn</w:t>
            </w:r>
          </w:p>
        </w:tc>
        <w:tc>
          <w:tcPr>
            <w:tcW w:type="dxa" w:w="4252"/>
            <w:tcBorders>
              <w:top w:val="none" w:sz="4" w:space="0" w:color="auto"/>
              <w:bottom w:val="none" w:sz="4" w:space="0" w:color="auto"/>
              <w:left w:val="none" w:sz="4" w:space="0" w:color="auto"/>
              <w:right w:val="none" w:sz="4" w:space="0" w:color="auto"/>
            </w:tcBorders>
          </w:tcPr>
          <w:p>
            <w:pPr>
              <w:jc w:val="center"/>
            </w:pPr>
            <w:r>
              <w:rPr>
                <w:rFonts w:ascii="Times New Roman" w:hAnsi="Times New Roman"/>
                <w:b/>
                <w:color w:val="102C57"/>
                <w:sz w:val="22"/>
              </w:rPr>
              <w:t>ĐẠI DIỆN NHÓM SINH VIÊN THỰC HIỆN</w:t>
              <w:br/>
            </w:r>
            <w:r>
              <w:rPr>
                <w:rFonts w:ascii="Times New Roman" w:hAnsi="Times New Roman"/>
                <w:i/>
                <w:sz w:val="20"/>
              </w:rPr>
              <w:t>(Ký và ghi rõ họ tên)</w:t>
              <w:br/>
              <w:br/>
              <w:br/>
              <w:br/>
              <w:br/>
            </w:r>
            <w:r>
              <w:rPr>
                <w:rFonts w:ascii="Times New Roman" w:hAnsi="Times New Roman"/>
                <w:b/>
                <w:sz w:val="22"/>
              </w:rPr>
              <w:t>Nguyễn Huy Thanh</w:t>
            </w:r>
          </w:p>
        </w:tc>
      </w:tr>
    </w:tbl>
    <w:p/>
    <w:p>
      <w:pPr>
        <w:keepNext/>
        <w:spacing w:before="320" w:after="120"/>
      </w:pPr>
      <w:r>
        <w:rPr>
          <w:rFonts w:ascii="Times New Roman" w:hAnsi="Times New Roman" w:eastAsia="Times New Roman"/>
          <w:b/>
          <w:i w:val="0"/>
          <w:color w:val="102C57"/>
          <w:sz w:val="27"/>
        </w:rPr>
        <w:t>10. DANH MỤC TÀI LIỆU THAM KHẢO</w:t>
      </w:r>
    </w:p>
    <w:p>
      <w:pPr>
        <w:spacing w:before="20" w:after="40" w:line="276" w:lineRule="auto"/>
        <w:jc w:val="both"/>
      </w:pPr>
      <w:r>
        <w:rPr>
          <w:rFonts w:ascii="Times New Roman" w:hAnsi="Times New Roman" w:eastAsia="Times New Roman"/>
          <w:b w:val="0"/>
          <w:i w:val="0"/>
          <w:color w:val="1E293B"/>
          <w:sz w:val="20"/>
        </w:rPr>
        <w:t>[1] Hou, L., Yu, C.-P., &amp; Samaras, D. (2016). Squared Earth Mover’s Distance-based Loss for Training Deep Neural Networks. arXiv:1611.05916.</w:t>
      </w:r>
    </w:p>
    <w:p>
      <w:pPr>
        <w:spacing w:before="20" w:after="40" w:line="276" w:lineRule="auto"/>
        <w:jc w:val="both"/>
      </w:pPr>
      <w:r>
        <w:rPr>
          <w:rFonts w:ascii="Times New Roman" w:hAnsi="Times New Roman" w:eastAsia="Times New Roman"/>
          <w:b w:val="0"/>
          <w:i w:val="0"/>
          <w:color w:val="1E293B"/>
          <w:sz w:val="20"/>
        </w:rPr>
        <w:t>[2] Beckham, C., &amp; Pal, C. (2017). Unimodal Probability Distributions for Deep Ordinal Classification. In International Conference on Machine Learning (ICML 2017).</w:t>
      </w:r>
    </w:p>
    <w:p>
      <w:pPr>
        <w:spacing w:before="20" w:after="40" w:line="276" w:lineRule="auto"/>
        <w:jc w:val="both"/>
      </w:pPr>
      <w:r>
        <w:rPr>
          <w:rFonts w:ascii="Times New Roman" w:hAnsi="Times New Roman" w:eastAsia="Times New Roman"/>
          <w:b w:val="0"/>
          <w:i w:val="0"/>
          <w:color w:val="1E293B"/>
          <w:sz w:val="20"/>
        </w:rPr>
        <w:t>[3] Adak, C., et al. (2023). Detecting Severity of Diabetic Retinopathy from Fundus Images using Ensembled Transformers. arXiv:2301.00973.</w:t>
      </w:r>
    </w:p>
    <w:p>
      <w:pPr>
        <w:spacing w:before="20" w:after="40" w:line="276" w:lineRule="auto"/>
        <w:jc w:val="both"/>
      </w:pPr>
      <w:r>
        <w:rPr>
          <w:rFonts w:ascii="Times New Roman" w:hAnsi="Times New Roman" w:eastAsia="Times New Roman"/>
          <w:b w:val="0"/>
          <w:i w:val="0"/>
          <w:color w:val="1E293B"/>
          <w:sz w:val="20"/>
        </w:rPr>
        <w:t>[4] Matta, S., et al. (2023). Towards population-independent, multi-disease detection in fundus photographs. Scientific Reports.</w:t>
      </w:r>
    </w:p>
    <w:p>
      <w:pPr>
        <w:spacing w:before="20" w:after="40" w:line="276" w:lineRule="auto"/>
        <w:jc w:val="both"/>
      </w:pPr>
      <w:r>
        <w:rPr>
          <w:rFonts w:ascii="Times New Roman" w:hAnsi="Times New Roman" w:eastAsia="Times New Roman"/>
          <w:b w:val="0"/>
          <w:i w:val="0"/>
          <w:color w:val="1E293B"/>
          <w:sz w:val="20"/>
        </w:rPr>
        <w:t>[5] Novosel, J., Dai, J., Ferrara, D., &amp; Benmansour, F. (2022). Detecting patients with ocular comorbidities when screening for diabetic retinopathy (DR): an out-of-distribution (OOD) perspective. Investigative Ophthalmology &amp; Visual Science (IOVS), ARVO Annual Meeting Abstract, June 2022.</w:t>
      </w:r>
    </w:p>
    <w:p>
      <w:pPr>
        <w:spacing w:before="20" w:after="40" w:line="276" w:lineRule="auto"/>
        <w:jc w:val="both"/>
      </w:pPr>
      <w:r>
        <w:rPr>
          <w:rFonts w:ascii="Times New Roman" w:hAnsi="Times New Roman" w:eastAsia="Times New Roman"/>
          <w:b w:val="0"/>
          <w:i w:val="0"/>
          <w:color w:val="1E293B"/>
          <w:sz w:val="20"/>
        </w:rPr>
        <w:t>[6] González-Gonzalo, C., et al. (2020). Evaluation of a deep learning system for the joint automated detection of diabetic retinopathy and age-related macular degeneration (RetCAD). Acta Ophthalmologica.</w:t>
      </w:r>
    </w:p>
    <w:p>
      <w:pPr>
        <w:spacing w:before="20" w:after="40" w:line="276" w:lineRule="auto"/>
        <w:jc w:val="both"/>
      </w:pPr>
      <w:r>
        <w:rPr>
          <w:rFonts w:ascii="Times New Roman" w:hAnsi="Times New Roman" w:eastAsia="Times New Roman"/>
          <w:b w:val="0"/>
          <w:i w:val="0"/>
          <w:color w:val="1E293B"/>
          <w:sz w:val="20"/>
        </w:rPr>
        <w:t>[7] Graham, B. (2015). Kaggle Diabetic Retinopathy Detection Competition, 1st Place Solution Report. Warwick University Technical Report.</w:t>
      </w:r>
    </w:p>
    <w:p>
      <w:pPr>
        <w:spacing w:before="20" w:after="40" w:line="276" w:lineRule="auto"/>
        <w:jc w:val="both"/>
      </w:pPr>
      <w:r>
        <w:rPr>
          <w:rFonts w:ascii="Times New Roman" w:hAnsi="Times New Roman" w:eastAsia="Times New Roman"/>
          <w:b w:val="0"/>
          <w:i w:val="0"/>
          <w:color w:val="1E293B"/>
          <w:sz w:val="20"/>
        </w:rPr>
        <w:t>[8] Tan, M., &amp; Le, Q. V. (2019). EfficientNet: Rethinking Model Scaling for Convolutional Neural Networks. In International Conference on Machine Learning (ICML 2019) (pp. 6105–6114).</w:t>
      </w:r>
    </w:p>
    <w:p>
      <w:pPr>
        <w:spacing w:before="20" w:after="40" w:line="276" w:lineRule="auto"/>
        <w:jc w:val="both"/>
      </w:pPr>
      <w:r>
        <w:rPr>
          <w:rFonts w:ascii="Times New Roman" w:hAnsi="Times New Roman" w:eastAsia="Times New Roman"/>
          <w:b w:val="0"/>
          <w:i w:val="0"/>
          <w:color w:val="1E293B"/>
          <w:sz w:val="20"/>
        </w:rPr>
        <w:t>[9] Dosovitskiy, A., Beyer, L., Kolesnikov, A., et al. (2020). An Image is Worth 16x16 Words: Transformers for Image Recognition at Scale. In International Conference on Learning Representations (ICLR 2021).</w:t>
      </w:r>
    </w:p>
    <w:p>
      <w:pPr>
        <w:spacing w:before="20" w:after="40" w:line="276" w:lineRule="auto"/>
        <w:jc w:val="both"/>
      </w:pPr>
      <w:r>
        <w:rPr>
          <w:rFonts w:ascii="Times New Roman" w:hAnsi="Times New Roman" w:eastAsia="Times New Roman"/>
          <w:b w:val="0"/>
          <w:i w:val="0"/>
          <w:color w:val="1E293B"/>
          <w:sz w:val="20"/>
        </w:rPr>
        <w:t>[10] Pachade, S., Porwal, P., Thulkar, D., et al. (2021). Retinal Fundus Multi-Disease Image Dataset (RFMiD): A Dataset for Multi-Disease Detection. Nature Scientific Data, 8, 138. doi:10.1038/s41597-021-00920-4.</w:t>
      </w:r>
    </w:p>
    <w:p>
      <w:pPr>
        <w:spacing w:before="20" w:after="40" w:line="276" w:lineRule="auto"/>
        <w:jc w:val="both"/>
      </w:pPr>
      <w:r>
        <w:rPr>
          <w:rFonts w:ascii="Times New Roman" w:hAnsi="Times New Roman" w:eastAsia="Times New Roman"/>
          <w:b w:val="0"/>
          <w:i w:val="0"/>
          <w:color w:val="1E293B"/>
          <w:sz w:val="20"/>
        </w:rPr>
        <w:t>[11] Peking University. (2019/2021). Ocular Disease Intelligent Recognition (ODIR-5K Challenge Dataset). Grand Challenge.</w:t>
      </w:r>
    </w:p>
    <w:sectPr w:rsidR="00FC693F" w:rsidRPr="0006063C" w:rsidSect="00034616">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13/10/2026 – 20/10/2026</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