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color w:val="102C57"/>
          <w:sz w:val="22"/>
        </w:rPr>
        <w:t>BỘ CÔNG THƯƠNG</w:t>
        <w:br/>
        <w:t>TRƯỜNG ĐẠI HỌC CÔNG THƯƠNG TP. HỒ CHÍ MINH</w:t>
        <w:br/>
        <w:t>KHOA CÔNG NGHỆ THÔNG TIN</w:t>
      </w:r>
    </w:p>
    <w:p>
      <w:pPr>
        <w:spacing w:before="40" w:after="200"/>
        <w:jc w:val="center"/>
      </w:pPr>
      <w:r>
        <w:rPr>
          <w:rFonts w:ascii="Times New Roman" w:hAnsi="Times New Roman"/>
          <w:b/>
          <w:sz w:val="22"/>
        </w:rPr>
        <w:t>-----  -----</w:t>
      </w:r>
    </w:p>
    <w:p>
      <w:pPr>
        <w:spacing w:before="160" w:after="80"/>
        <w:jc w:val="center"/>
      </w:pPr>
      <w:r>
        <w:rPr>
          <w:rFonts w:ascii="Times New Roman" w:hAnsi="Times New Roman"/>
          <w:b/>
          <w:color w:val="102C57"/>
          <w:sz w:val="30"/>
        </w:rPr>
        <w:t>BÁO CÁO TIẾN ĐỘ THỰC HIỆN ĐỀ TÀI KHÓA LUẬN TỐT NGHIỆP</w:t>
      </w:r>
    </w:p>
    <w:p>
      <w:pPr>
        <w:spacing w:before="40" w:after="240"/>
        <w:jc w:val="center"/>
      </w:pPr>
      <w:r>
        <w:rPr>
          <w:rFonts w:ascii="Times New Roman" w:hAnsi="Times New Roman"/>
          <w:b/>
          <w:color w:val="2563EB"/>
          <w:sz w:val="24"/>
        </w:rPr>
        <w:t>TUẦN THỰC HIỆN: 06/10/2026 – 13/10/2026</w:t>
        <w:br/>
        <w:t>CHUYÊN ĐỀ: NGHIÊN CỨU &amp; TRIỂN KHAI MÔ HÌNH C (SÀNG LỌC ĐA NHÃN BỆNH LÝ VÕNG MẠC RFMiD &amp; ODIR-5K), HOÀN THIỆN HỆ THỐNG TRÍ TUỆ NHÂN TẠO ĐA NHIỆM (MODELS A + B + C) VÀ TÍCH HỢP ỨNG DỤNG DI ĐỘNG NATIVE NỀN TẢNG FLUTTER</w:t>
      </w:r>
    </w:p>
    <w:tbl>
      <w:tblPr>
        <w:tblW w:type="auto" w:w="0"/>
        <w:jc w:val="center"/>
        <w:tblLook w:firstColumn="1" w:firstRow="1" w:lastColumn="0" w:lastRow="0" w:noHBand="0" w:noVBand="1" w:val="04A0"/>
      </w:tblPr>
      <w:tblGrid>
        <w:gridCol w:w="2381"/>
        <w:gridCol w:w="6123"/>
      </w:tblGrid>
      <w:tr>
        <w:trPr>
          <w:tblHeade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Tên đề tài:</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Nghiên cứu Vision Transformer và ứng dụng phân loại mức độ bệnh võng mạc đái tháo đường từ ảnh đáy võng mạc mắt</w:t>
            </w:r>
          </w:p>
        </w:tc>
      </w:tr>
      <w:tr>
        <w:trPr>
          <w:cantSplit/>
        </w:trPr>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Ngành đào tạo:</w:t>
            </w:r>
          </w:p>
        </w:tc>
        <w:tc>
          <w:tcPr>
            <w:tcW w:type="dxa" w:w="6123"/>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Công nghệ Thông tin (Khoa Công nghệ Thông tin - Trường Đại học Công Thương TP.HCM)</w:t>
            </w:r>
          </w:p>
        </w:tc>
      </w:tr>
      <w:tr>
        <w:trP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Giảng viên hướng dẫn:</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ThS. Trần Đình Toàn</w:t>
            </w:r>
          </w:p>
        </w:tc>
      </w:tr>
      <w:tr>
        <w:trPr>
          <w:cantSplit/>
        </w:trPr>
        <w:tc>
          <w:tcPr>
            <w:tcW w:type="dxa" w:w="2381"/>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Sinh viên thực hiện:</w:t>
            </w:r>
          </w:p>
        </w:tc>
        <w:tc>
          <w:tcPr>
            <w:tcW w:type="dxa" w:w="6123"/>
            <w:shd w:fill="FFFFFF"/>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1. Nguyễn Huy Thanh (MSSV: 2001230885 - Lớp: 14DHTH01)</w:t>
              <w:br/>
              <w:t>2. Nguyễn Cao Tấn Phúc (MSSV: 2001230680 - Lớp: 14DHTH03)</w:t>
              <w:br/>
              <w:t>3. Nguyễn Chí Thành (MSSV: 2001230898 - Lớp: 14DHTH01)</w:t>
            </w:r>
          </w:p>
        </w:tc>
      </w:tr>
      <w:tr>
        <w:trPr>
          <w:cantSplit/>
        </w:trPr>
        <w:tc>
          <w:tcPr>
            <w:tcW w:type="dxa" w:w="2381"/>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b/>
                <w:color w:val="102C57"/>
                <w:sz w:val="22"/>
              </w:rPr>
              <w:t>Giai đoạn thực hiện:</w:t>
            </w:r>
          </w:p>
        </w:tc>
        <w:tc>
          <w:tcPr>
            <w:tcW w:type="dxa" w:w="6123"/>
            <w:shd w:fill="F1F5F9"/>
            <w:tcBorders>
              <w:top w:val="single" w:sz="4" w:space="0" w:color="CBD5E1"/>
              <w:bottom w:val="single" w:sz="4" w:space="0" w:color="CBD5E1"/>
              <w:left w:val="single" w:sz="4" w:space="0" w:color="CBD5E1"/>
              <w:right w:val="single" w:sz="4" w:space="0" w:color="CBD5E1"/>
            </w:tcBorders>
            <w:tcMar>
              <w:top w:w="80" w:type="dxa"/>
              <w:bottom w:w="80" w:type="dxa"/>
              <w:left w:w="120" w:type="dxa"/>
              <w:right w:w="100" w:type="dxa"/>
            </w:tcMar>
          </w:tcPr>
          <w:p>
            <w:pPr>
              <w:spacing w:before="40" w:after="40"/>
            </w:pPr>
            <w:r>
              <w:rPr>
                <w:rFonts w:ascii="Times New Roman" w:hAnsi="Times New Roman"/>
                <w:color w:val="1E293B"/>
                <w:sz w:val="22"/>
              </w:rPr>
              <w:t>Giai đoạn Đóng gói sản phẩm (Product Finalization) &amp; Kiểm thử thực địa (Mobile &amp; Web Integration)</w:t>
            </w:r>
          </w:p>
        </w:tc>
      </w:tr>
    </w:tbl>
    <w:p>
      <w:pPr>
        <w:spacing w:after="120"/>
      </w:pPr>
    </w:p>
    <w:p>
      <w:pPr>
        <w:keepNext/>
        <w:spacing w:before="320" w:after="120"/>
      </w:pPr>
      <w:r>
        <w:rPr>
          <w:rFonts w:ascii="Times New Roman" w:hAnsi="Times New Roman"/>
          <w:b/>
          <w:color w:val="102C57"/>
          <w:sz w:val="27"/>
        </w:rPr>
        <w:t>1. MỤC TIÊU VÀ NHIỆM VỤ ĐẶT RA TRONG TUẦN (06/10/2026 – 13/10/2026)</w:t>
      </w:r>
    </w:p>
    <w:p>
      <w:pPr>
        <w:spacing w:before="40" w:after="80" w:lineRule="auto" w:line="288"/>
        <w:jc w:val="both"/>
      </w:pPr>
      <w:r>
        <w:rPr>
          <w:rFonts w:ascii="Times New Roman" w:hAnsi="Times New Roman"/>
          <w:i w:val="0"/>
          <w:color w:val="1E293B"/>
          <w:sz w:val="24"/>
        </w:rPr>
        <w:t>Tiếp nối các thắng lợi học thuật của các tuần trước (huấn luyện thành công Cổng an toàn Fundus Gate đạt Recall 100% và thiết lập kỷ lục Quadratic Weighted Kappa QWK 0.7428 trên tập EyePACS với mô hình thứ bậc lai ResNet-50 kết hợp ViT-B/16), trong tuần từ 06/10/2026 đến 13/10/2026, nhóm nghiên cứu chuyển trọng tâm chiến lược sang giai đoạn HOÀN THIỆN SẢN PHẨM (PRODUCT FINALIZATION) và MỞ RỘNG NĂNG LỰC SÀNG LỌC ĐA BỆNH LÝ TOÀN DIỆN. Dưới sự định hướng chuyên môn sâu sắc của Giảng viên hướng dẫn ThS. Trần Đình Toàn, nhóm đã đặt ra và hoàn thành xuất sắc 5 nhiệm vụ trọng tâm sau:</w:t>
      </w:r>
    </w:p>
    <w:p>
      <w:pPr>
        <w:pStyle w:val="ListBullet"/>
        <w:spacing w:before="20" w:after="60" w:lineRule="auto" w:line="276"/>
        <w:jc w:val="both"/>
      </w:pPr>
      <w:r>
        <w:rPr>
          <w:rFonts w:ascii="Times New Roman" w:hAnsi="Times New Roman"/>
          <w:b/>
          <w:color w:val="1E293B"/>
          <w:sz w:val="24"/>
        </w:rPr>
        <w:t xml:space="preserve">Mục tiêu 1 (Nghiên cứu &amp; Thực nghiệm Model C): </w:t>
      </w:r>
      <w:r>
        <w:rPr>
          <w:rFonts w:ascii="Times New Roman" w:hAnsi="Times New Roman"/>
          <w:color w:val="1E293B"/>
          <w:sz w:val="24"/>
        </w:rPr>
        <w:t>Nghiên cứu, kiểm định dữ liệu và giải quyết bài toán khoa học cốt lõi của Mô hình C (Model C) – Phân loại đa nhãn bệnh lý đáy mắt (Multi-label Retinal Disease Classification) từ một ảnh chụp đáy mắt màu (Single-image RGB) duy nhất kết hợp hai nguồn dữ liệu quốc tế RFMiD (Nature Scientific Data) và ODIR-5K (Peking University).</w:t>
      </w:r>
    </w:p>
    <w:p>
      <w:pPr>
        <w:pStyle w:val="ListBullet"/>
        <w:spacing w:before="20" w:after="60" w:lineRule="auto" w:line="276"/>
        <w:jc w:val="both"/>
      </w:pPr>
      <w:r>
        <w:rPr>
          <w:rFonts w:ascii="Times New Roman" w:hAnsi="Times New Roman"/>
          <w:b/>
          <w:color w:val="1E293B"/>
          <w:sz w:val="24"/>
        </w:rPr>
        <w:t xml:space="preserve">Mục tiêu 2 (Điều hòa nhãn &amp; Hàm mất mát Masked Loss): </w:t>
      </w:r>
      <w:r>
        <w:rPr>
          <w:rFonts w:ascii="Times New Roman" w:hAnsi="Times New Roman"/>
          <w:color w:val="1E293B"/>
          <w:sz w:val="24"/>
        </w:rPr>
        <w:t>Triển khai thuật toán 'Điều hòa nhãn ngữ nghĩa' (Semantic Label Harmonization), giải quyết triệt để rào cản bất đối xứng bệnh lý 2 mắt (phát hiện 44.7% bệnh nhân có bệnh lý 2 mắt khác nhau và 23.4% có 1 mắt bình thường đi kèm 1 mắt bệnh lý trong ODIR-5K), ngăn chặn triệt để nguy cơ đưa 452 nhãn dương tính giả DR vào huấn luyện; thiết lập biểu diễn nhãn 3 trạng thái {+1, 0, -1} và hàm mất mát có mặt nạ che Masked BCEWithLogitsLoss.</w:t>
      </w:r>
    </w:p>
    <w:p>
      <w:pPr>
        <w:pStyle w:val="ListBullet"/>
        <w:spacing w:before="20" w:after="60" w:lineRule="auto" w:line="276"/>
        <w:jc w:val="both"/>
      </w:pPr>
      <w:r>
        <w:rPr>
          <w:rFonts w:ascii="Times New Roman" w:hAnsi="Times New Roman"/>
          <w:b/>
          <w:color w:val="1E293B"/>
          <w:sz w:val="24"/>
        </w:rPr>
        <w:t xml:space="preserve">Mục tiêu 3 (Thực nghiệm định lượng &amp; Đánh giá Model C): </w:t>
      </w:r>
      <w:r>
        <w:rPr>
          <w:rFonts w:ascii="Times New Roman" w:hAnsi="Times New Roman"/>
          <w:color w:val="1E293B"/>
          <w:sz w:val="24"/>
        </w:rPr>
        <w:t>Thực hiện đối chuẩn thực nghiệm định lượng qua 3 cấu hình: E1 (RFMiD Baseline), E2 (Harmonized Masked Loss - mô hình chính), và E3 (Ablation Study sao chép ngây thơ mức bệnh nhân) trên kiến trúc mạng EfficientNet-B0; đánh giá độc lập trên tập kiểm thử chuẩn RFMiD Test (N=640 ảnh, 6,400 lượt quyết định) để lựa chọn checkpoint tối ưu nhất đưa vào sản phẩm.</w:t>
      </w:r>
    </w:p>
    <w:p>
      <w:pPr>
        <w:pStyle w:val="ListBullet"/>
        <w:spacing w:before="20" w:after="60" w:lineRule="auto" w:line="276"/>
        <w:jc w:val="both"/>
      </w:pPr>
      <w:r>
        <w:rPr>
          <w:rFonts w:ascii="Times New Roman" w:hAnsi="Times New Roman"/>
          <w:b/>
          <w:color w:val="1E293B"/>
          <w:sz w:val="24"/>
        </w:rPr>
        <w:t xml:space="preserve">Mục tiêu 4 (Đóng gói Backend &amp; Pipeline Tích hợp 3 Mô hình): </w:t>
      </w:r>
      <w:r>
        <w:rPr>
          <w:rFonts w:ascii="Times New Roman" w:hAnsi="Times New Roman"/>
          <w:color w:val="1E293B"/>
          <w:sz w:val="24"/>
        </w:rPr>
        <w:t>Hoàn thiện kiến trúc đường ống tích hợp 3 mô hình AI độc lập (Pipeline Models A + B + C): Model A (MobileNetV3 Fundus Gate, threshold 0.965) kiểm định hợp lệ ảnh; nếu hợp lệ, chạy song song Model B (Phân loại thứ bậc 5 cấp độ DR kèm bản đồ nhiệt Grad-CAM) và Model C (Sàng lọc đa nhãn bệnh lý đáy mắt); chuẩn hóa Backend FastAPI RESTful Services và duy trì đường hầm Cloudflare Tunnel công khai.</w:t>
      </w:r>
    </w:p>
    <w:p>
      <w:pPr>
        <w:pStyle w:val="ListBullet"/>
        <w:spacing w:before="20" w:after="60" w:lineRule="auto" w:line="276"/>
        <w:jc w:val="both"/>
      </w:pPr>
      <w:r>
        <w:rPr>
          <w:rFonts w:ascii="Times New Roman" w:hAnsi="Times New Roman"/>
          <w:b/>
          <w:color w:val="1E293B"/>
          <w:sz w:val="24"/>
        </w:rPr>
        <w:t xml:space="preserve">Mục tiêu 5 (Phát triển &amp; Triển khai Ứng dụng Di động Flutter Native): </w:t>
      </w:r>
      <w:r>
        <w:rPr>
          <w:rFonts w:ascii="Times New Roman" w:hAnsi="Times New Roman"/>
          <w:color w:val="1E293B"/>
          <w:sz w:val="24"/>
        </w:rPr>
        <w:t>Nghiên cứu, thiết kế và phát triển toàn diện ứng dụng di động native RetinaGuard AI Mobile trên nền tảng Flutter SDK (Dart), hỗ trợ chụp ảnh từ camera kính soi đáy mắt cầm tay, carousel ảnh bệnh mẫu lâm sàng, chuyển đổi linh hoạt LAN/Cloudflare URL, giao diện Dashboard y tế đa mô hình, bản đồ nhiệt XAI, xuất báo cáo PDF và lưu lịch sử ngoại tuyến; tự động thiết lập bộ công cụ build trên PC, khắc phục xung đột AGP 8 Manifest, biên dịch thành công APK native và gỡ lỗi không dây 100% qua Wireless ADB trên thiết bị thật Redmi 13 (Android 15).</w:t>
      </w:r>
    </w:p>
    <w:p>
      <w:pPr>
        <w:keepNext/>
        <w:spacing w:before="320" w:after="120"/>
      </w:pPr>
      <w:r>
        <w:rPr>
          <w:rFonts w:ascii="Times New Roman" w:hAnsi="Times New Roman"/>
          <w:b/>
          <w:color w:val="102C57"/>
          <w:sz w:val="27"/>
        </w:rPr>
        <w:t>2. NGHIÊN CỨU &amp; THỰC HIỆN CHI TIẾT MÔ HÌNH C (SÀNG LỌC ĐA NHÃN BỆNH LÝ VÕNG MẠC)</w:t>
      </w:r>
    </w:p>
    <w:p>
      <w:pPr>
        <w:keepNext/>
        <w:spacing w:before="240" w:after="80"/>
      </w:pPr>
      <w:r>
        <w:rPr>
          <w:rFonts w:ascii="Times New Roman" w:hAnsi="Times New Roman"/>
          <w:b/>
          <w:color w:val="2563EB"/>
          <w:sz w:val="25"/>
        </w:rPr>
        <w:t>2.1. Đặt vấn đề và tính cần thiết lâm sàng của Mô hình C</w:t>
      </w:r>
    </w:p>
    <w:p>
      <w:pPr>
        <w:spacing w:before="40" w:after="80" w:lineRule="auto" w:line="288"/>
        <w:jc w:val="both"/>
      </w:pPr>
      <w:r>
        <w:rPr>
          <w:rFonts w:ascii="Times New Roman" w:hAnsi="Times New Roman"/>
          <w:i w:val="0"/>
          <w:color w:val="1E293B"/>
          <w:sz w:val="24"/>
        </w:rPr>
        <w:t>Trong quy trình tầm soát nhãn khoa thực tế tại các bệnh viện mắt và trung tâm y tế dự phòng, bệnh nhân tiểu đường hoặc người cao tuổi khi được chỉ định chụp đáy mắt thường không chỉ có nguy cơ mắc bệnh võng mạc đái tháo đường (Diabetic Retinopathy - DR) mà còn có tỷ lệ rất cao đồng mắc các bệnh lý thoái hóa và mạch máu võng mạc nguy hiểm khác. Cụ thể:</w:t>
      </w:r>
    </w:p>
    <w:p>
      <w:pPr>
        <w:pStyle w:val="ListBullet"/>
        <w:spacing w:before="20" w:after="60" w:lineRule="auto" w:line="276"/>
        <w:jc w:val="both"/>
      </w:pPr>
      <w:r>
        <w:rPr>
          <w:rFonts w:ascii="Times New Roman" w:hAnsi="Times New Roman"/>
          <w:b/>
          <w:color w:val="1E293B"/>
          <w:sz w:val="24"/>
        </w:rPr>
        <w:t xml:space="preserve">1. Nhóm thoái hóa hoàng điểm: </w:t>
      </w:r>
      <w:r>
        <w:rPr>
          <w:rFonts w:ascii="Times New Roman" w:hAnsi="Times New Roman"/>
          <w:color w:val="1E293B"/>
          <w:sz w:val="24"/>
        </w:rPr>
        <w:t>Thoái hóa hoàng điểm tuổi già (Age-related Macular Degeneration - ARMD/AMD): Nguyên nhân hàng đầu gây mù lòa không hồi phục ở người trên 50 tuổi tại các quốc gia phát triển và đang phát triển.</w:t>
      </w:r>
    </w:p>
    <w:p>
      <w:pPr>
        <w:pStyle w:val="ListBullet"/>
        <w:spacing w:before="20" w:after="60" w:lineRule="auto" w:line="276"/>
        <w:jc w:val="both"/>
      </w:pPr>
      <w:r>
        <w:rPr>
          <w:rFonts w:ascii="Times New Roman" w:hAnsi="Times New Roman"/>
          <w:b/>
          <w:color w:val="1E293B"/>
          <w:sz w:val="24"/>
        </w:rPr>
        <w:t xml:space="preserve">2. Nhóm bệnh mạch máu võng mạc: </w:t>
      </w:r>
      <w:r>
        <w:rPr>
          <w:rFonts w:ascii="Times New Roman" w:hAnsi="Times New Roman"/>
          <w:color w:val="1E293B"/>
          <w:sz w:val="24"/>
        </w:rPr>
        <w:t>Tắc tĩnh mạch võng mạc (Branch/Central Retinal Vein Occlusion - BRVO/CRVO): Tai biến mạch máu võng mạc cấp tính dẫn đến thiếu máu cục bộ, xuất huyết diện rộng và phù hoàng điểm nặng.</w:t>
      </w:r>
    </w:p>
    <w:p>
      <w:pPr>
        <w:pStyle w:val="ListBullet"/>
        <w:spacing w:before="20" w:after="60" w:lineRule="auto" w:line="276"/>
        <w:jc w:val="both"/>
      </w:pPr>
      <w:r>
        <w:rPr>
          <w:rFonts w:ascii="Times New Roman" w:hAnsi="Times New Roman"/>
          <w:b/>
          <w:color w:val="1E293B"/>
          <w:sz w:val="24"/>
        </w:rPr>
        <w:t xml:space="preserve">3. Nhóm bệnh thần kinh thị giác: </w:t>
      </w:r>
      <w:r>
        <w:rPr>
          <w:rFonts w:ascii="Times New Roman" w:hAnsi="Times New Roman"/>
          <w:color w:val="1E293B"/>
          <w:sz w:val="24"/>
        </w:rPr>
        <w:t>Lõm gai thị nghi ngờ Glôcôm (Optic Disc Cupping / Glaucoma - ODC/GL): 'Kẻ trộm thị lực thầm lặng' do tăng nhãn áp làm teo lõm đầu dây thần kinh thị giác.</w:t>
      </w:r>
    </w:p>
    <w:p>
      <w:pPr>
        <w:pStyle w:val="ListBullet"/>
        <w:spacing w:before="20" w:after="60" w:lineRule="auto" w:line="276"/>
        <w:jc w:val="both"/>
      </w:pPr>
      <w:r>
        <w:rPr>
          <w:rFonts w:ascii="Times New Roman" w:hAnsi="Times New Roman"/>
          <w:b/>
          <w:color w:val="1E293B"/>
          <w:sz w:val="24"/>
        </w:rPr>
        <w:t xml:space="preserve">4. Nhóm tổn thương phối hợp: </w:t>
      </w:r>
      <w:r>
        <w:rPr>
          <w:rFonts w:ascii="Times New Roman" w:hAnsi="Times New Roman"/>
          <w:color w:val="1E293B"/>
          <w:sz w:val="24"/>
        </w:rPr>
        <w:t>Màng trước võng mạc (Epiretinal Membrane - ERM), Cận thị thoái hóa (Pathological Myopia - PM), Lắng đọng Drusen (DN), và Sẹo bỏng laser võng mạc sau quang đông (Laser Scars - LS).</w:t>
      </w:r>
    </w:p>
    <w:p>
      <w:pPr>
        <w:spacing w:before="40" w:after="80" w:lineRule="auto" w:line="288"/>
        <w:jc w:val="both"/>
      </w:pPr>
      <w:r>
        <w:rPr>
          <w:rFonts w:ascii="Times New Roman" w:hAnsi="Times New Roman"/>
          <w:i w:val="0"/>
          <w:color w:val="1E293B"/>
          <w:sz w:val="24"/>
        </w:rPr>
        <w:t>Nếu hệ thống AI chỉ trang bị duy nhất Model B (phân loại cấp độ DR), khi một bệnh nhân có đáy mắt hoàn toàn không có dấu hiệu DR (Model B trả về Grade 0: Normal) nhưng lại đang có khối thoái hóa hoàng điểm thể ướt hoặc lõm gai Glôcôm tiến triển, hệ thống sẽ tạo ra kết luận 'Bình thường' sai lầm nghiêm trọng (False Reassurance), tước đi cơ hội can thiệp kịp thời của người bệnh. Do đó, sự ra đời của Mô hình C (Model C) với chức năng SÀNG LỌC ĐA NHÃN ĐA NGUỒN là mảnh ghép mang tính sống còn để hoàn thiện hệ sinh thái hỗ trợ chẩn đoán nhãn khoa toàn diện.</w:t>
      </w:r>
    </w:p>
    <w:tbl>
      <w:tblPr>
        <w:tblW w:type="auto" w:w="0"/>
        <w:jc w:val="center"/>
        <w:tblLook w:firstColumn="1" w:firstRow="1" w:lastColumn="0" w:lastRow="0" w:noHBand="0" w:noVBand="1" w:val="04A0"/>
      </w:tblPr>
      <w:tblGrid>
        <w:gridCol w:w="8504"/>
      </w:tblGrid>
      <w:tr>
        <w:trPr>
          <w:tblHeader/>
          <w:cantSplit/>
        </w:trPr>
        <w:tc>
          <w:tcPr>
            <w:tcW w:type="dxa" w:w="8504"/>
            <w:shd w:fill="EFF6FF"/>
            <w:tcBorders>
              <w:top w:val="none" w:sz="24" w:space="0" w:color="auto"/>
              <w:bottom w:val="none" w:sz="24" w:space="0" w:color="auto"/>
              <w:left w:val="single" w:sz="24" w:space="0" w:color="102C57"/>
              <w:right w:val="none" w:sz="24" w:space="0" w:color="auto"/>
            </w:tcBorders>
            <w:tcMar>
              <w:top w:w="120" w:type="dxa"/>
              <w:bottom w:w="120" w:type="dxa"/>
              <w:left w:w="180" w:type="dxa"/>
              <w:right w:w="140" w:type="dxa"/>
            </w:tcMar>
          </w:tcPr>
          <w:p>
            <w:pPr>
              <w:spacing w:before="40" w:after="40" w:line="276" w:lineRule="auto"/>
              <w:jc w:val="both"/>
            </w:pPr>
            <w:r>
              <w:rPr>
                <w:rFonts w:ascii="Times New Roman" w:hAnsi="Times New Roman"/>
                <w:b/>
                <w:color w:val="102C57"/>
                <w:sz w:val="22"/>
              </w:rPr>
              <w:t>RÀNG BUỘC KỸ THUẬT CỦA MÔ HÌNH C</w:t>
              <w:br/>
            </w:r>
            <w:r>
              <w:rPr>
                <w:rFonts w:ascii="Times New Roman" w:hAnsi="Times New Roman"/>
                <w:i/>
                <w:color w:val="1E293B"/>
                <w:sz w:val="21"/>
              </w:rPr>
              <w:t>Nguyên tắc kiến trúc bất biến: Mô hình C nhận ĐÚNG 01 ẢNH ĐÁY MẮT MÀU RGB DUY NHẤT (Single-image fundus). Mô hình không đòi hỏi phải có đồng thời cả 2 mắt của bệnh nhân, đảm bảo hoạt động độc lập, không phụ thuộc vào thứ tự chụp và tuyệt đối không can thiệp làm thay đổi kết quả dự đoán của Model A hay Model B.</w:t>
            </w:r>
          </w:p>
        </w:tc>
      </w:tr>
    </w:tbl>
    <w:p>
      <w:pPr>
        <w:spacing w:after="80"/>
      </w:pPr>
    </w:p>
    <w:p>
      <w:pPr>
        <w:keepNext/>
        <w:spacing w:before="240" w:after="80"/>
      </w:pPr>
      <w:r>
        <w:rPr>
          <w:rFonts w:ascii="Times New Roman" w:hAnsi="Times New Roman"/>
          <w:b/>
          <w:color w:val="2563EB"/>
          <w:sz w:val="25"/>
        </w:rPr>
        <w:t>2.2. Kiểm toán dữ liệu chuyên sâu (Data Audit): Phát hiện rủi ro ô nhiễm nhãn trong ODIR-5K</w:t>
      </w:r>
    </w:p>
    <w:p>
      <w:pPr>
        <w:spacing w:before="40" w:after="80" w:lineRule="auto" w:line="288"/>
        <w:jc w:val="both"/>
      </w:pPr>
      <w:r>
        <w:rPr>
          <w:rFonts w:ascii="Times New Roman" w:hAnsi="Times New Roman"/>
          <w:i w:val="0"/>
          <w:color w:val="1E293B"/>
          <w:sz w:val="24"/>
        </w:rPr>
        <w:t>Để huấn luyện Mô hình C nhận diện phong phú các tổn thương đáy mắt, nhóm nghiên cứu đã khảo sát và tích hợp hai bộ dữ liệu quốc tế lớn: RFMiD (Nature Scientific Data, 3,200 ảnh) và ODIR-5K (Peking University, 7,000 ảnh từ 3,500 bệnh nhân). Tuy nhiên, qua quá trình kiểm định dữ liệu sâu sắc (Data Audit) trên toàn bộ 3,500 hồ sơ bệnh nhân trong tệp ODIR-5K data.xlsx, nhóm nghiên cứu đã phát hiện một rào cản phương pháp luận nghiêm trọng mà nhiều nghiên cứu đi trước vô tình bỏ qua:</w:t>
      </w:r>
    </w:p>
    <w:tbl>
      <w:tblPr>
        <w:tblW w:type="auto" w:w="0"/>
        <w:jc w:val="center"/>
        <w:tblLook w:firstColumn="1" w:firstRow="1" w:lastColumn="0" w:lastRow="0" w:noHBand="0" w:noVBand="1" w:val="04A0"/>
      </w:tblPr>
      <w:tblGrid>
        <w:gridCol w:w="2835"/>
        <w:gridCol w:w="1417"/>
        <w:gridCol w:w="1134"/>
        <w:gridCol w:w="3118"/>
      </w:tblGrid>
      <w:tr>
        <w:trPr>
          <w:tblHeader/>
          <w:cantSplit/>
        </w:trPr>
        <w:tc>
          <w:tcPr>
            <w:tcW w:type="dxa" w:w="2835"/>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b/>
                <w:color w:val="FFFFFF"/>
                <w:sz w:val="20"/>
              </w:rPr>
              <w:t>Chỉ số kiểm định lâm sàng ODIR-5K</w:t>
            </w:r>
          </w:p>
        </w:tc>
        <w:tc>
          <w:tcPr>
            <w:tcW w:type="dxa" w:w="1417"/>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b/>
                <w:color w:val="FFFFFF"/>
                <w:sz w:val="20"/>
              </w:rPr>
              <w:t>Số lượng bản ghi</w:t>
            </w:r>
          </w:p>
        </w:tc>
        <w:tc>
          <w:tcPr>
            <w:tcW w:type="dxa" w:w="1134"/>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b/>
                <w:color w:val="FFFFFF"/>
                <w:sz w:val="20"/>
              </w:rPr>
              <w:t>Tỷ lệ (%)</w:t>
            </w:r>
          </w:p>
        </w:tc>
        <w:tc>
          <w:tcPr>
            <w:tcW w:type="dxa" w:w="3118"/>
            <w:shd w:fill="102C57"/>
            <w:tcBorders>
              <w:top w:val="single" w:sz="4" w:space="0" w:color="CBD5E1"/>
              <w:bottom w:val="single" w:sz="4" w:space="0" w:color="CBD5E1"/>
              <w:left w:val="single" w:sz="4" w:space="0" w:color="CBD5E1"/>
              <w:right w:val="single" w:sz="4" w:space="0" w:color="CBD5E1"/>
            </w:tcBorders>
            <w:tcMar>
              <w:top w:w="80" w:type="dxa"/>
              <w:bottom w:w="80" w:type="dxa"/>
              <w:left w:w="100" w:type="dxa"/>
              <w:right w:w="100" w:type="dxa"/>
            </w:tcMar>
          </w:tcPr>
          <w:p>
            <w:pPr>
              <w:spacing w:before="60" w:after="60"/>
              <w:jc w:val="center"/>
            </w:pPr>
            <w:r>
              <w:rPr>
                <w:rFonts w:ascii="Times New Roman" w:hAnsi="Times New Roman"/>
                <w:b/>
                <w:color w:val="FFFFFF"/>
                <w:sz w:val="20"/>
              </w:rPr>
              <w:t>Ý nghĩa phương pháp luận &amp; Lâm sàng</w:t>
            </w:r>
          </w:p>
        </w:tc>
      </w:tr>
      <w:tr>
        <w:trPr>
          <w:cantSplit/>
        </w:trPr>
        <w:tc>
          <w:tcPr>
            <w:tcW w:type="dxa" w:w="2835"/>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Tổng số bệnh nhân trong tập train ODIR-5K</w:t>
            </w:r>
          </w:p>
        </w:tc>
        <w:tc>
          <w:tcPr>
            <w:tcW w:type="dxa" w:w="1417"/>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3,500 bệnh nhân</w:t>
            </w:r>
          </w:p>
        </w:tc>
        <w:tc>
          <w:tcPr>
            <w:tcW w:type="dxa" w:w="1134"/>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100.0%</w:t>
            </w:r>
          </w:p>
        </w:tc>
        <w:tc>
          <w:tcPr>
            <w:tcW w:type="dxa" w:w="3118"/>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Tập dữ liệu thu thập theo cặp 2 mắt (Left &amp; Right)</w:t>
            </w:r>
          </w:p>
        </w:tc>
      </w:tr>
      <w:tr>
        <w:trPr>
          <w:cantSplit/>
        </w:trPr>
        <w:tc>
          <w:tcPr>
            <w:tcW w:type="dxa" w:w="2835"/>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Tổng số ảnh đáy mắt đơn lẻ</w:t>
            </w:r>
          </w:p>
        </w:tc>
        <w:tc>
          <w:tcPr>
            <w:tcW w:type="dxa" w:w="1417"/>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7,000 ảnh</w:t>
            </w:r>
          </w:p>
        </w:tc>
        <w:tc>
          <w:tcPr>
            <w:tcW w:type="dxa" w:w="1134"/>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100.0%</w:t>
            </w:r>
          </w:p>
        </w:tc>
        <w:tc>
          <w:tcPr>
            <w:tcW w:type="dxa" w:w="3118"/>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Gồm 3,500 ảnh mắt trái và 3,500 ảnh mắt phải</w:t>
            </w:r>
          </w:p>
        </w:tc>
      </w:tr>
      <w:tr>
        <w:trPr>
          <w:cantSplit/>
        </w:trPr>
        <w:tc>
          <w:tcPr>
            <w:tcW w:type="dxa" w:w="2835"/>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b/>
                <w:color w:val="2563EB"/>
                <w:sz w:val="19"/>
              </w:rPr>
              <w:t>Bệnh nhân có từ khóa chẩn đoán 2 mắt KHÁC NHAU</w:t>
            </w:r>
          </w:p>
        </w:tc>
        <w:tc>
          <w:tcPr>
            <w:tcW w:type="dxa" w:w="1417"/>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1,564 bệnh nhân</w:t>
            </w:r>
          </w:p>
        </w:tc>
        <w:tc>
          <w:tcPr>
            <w:tcW w:type="dxa" w:w="1134"/>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44.7%</w:t>
            </w:r>
          </w:p>
        </w:tc>
        <w:tc>
          <w:tcPr>
            <w:tcW w:type="dxa" w:w="3118"/>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Gần một nửa số bệnh nhân có biểu hiện bệnh lý 2 mắt bất đối xứng</w:t>
            </w:r>
          </w:p>
        </w:tc>
      </w:tr>
      <w:tr>
        <w:trPr>
          <w:cantSplit/>
        </w:trPr>
        <w:tc>
          <w:tcPr>
            <w:tcW w:type="dxa" w:w="2835"/>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b/>
                <w:color w:val="2563EB"/>
                <w:sz w:val="19"/>
              </w:rPr>
              <w:t>Bệnh nhân có 1 MẮT BÌNH THƯỜNG, 1 MẮT BỆNH LÝ</w:t>
            </w:r>
          </w:p>
        </w:tc>
        <w:tc>
          <w:tcPr>
            <w:tcW w:type="dxa" w:w="1417"/>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820 bệnh nhân</w:t>
            </w:r>
          </w:p>
        </w:tc>
        <w:tc>
          <w:tcPr>
            <w:tcW w:type="dxa" w:w="1134"/>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23.4%</w:t>
            </w:r>
          </w:p>
        </w:tc>
        <w:tc>
          <w:tcPr>
            <w:tcW w:type="dxa" w:w="3118"/>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Nguy cơ cực lớn gây ô nhiễm nhãn dương tính giả nếu sao chép nhãn</w:t>
            </w:r>
          </w:p>
        </w:tc>
      </w:tr>
      <w:tr>
        <w:trPr>
          <w:cantSplit/>
        </w:trPr>
        <w:tc>
          <w:tcPr>
            <w:tcW w:type="dxa" w:w="2835"/>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Mắt trái bình thường, Mắt phải mang bệnh lý</w:t>
            </w:r>
          </w:p>
        </w:tc>
        <w:tc>
          <w:tcPr>
            <w:tcW w:type="dxa" w:w="1417"/>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441 bệnh nhân</w:t>
            </w:r>
          </w:p>
        </w:tc>
        <w:tc>
          <w:tcPr>
            <w:tcW w:type="dxa" w:w="1134"/>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12.6%</w:t>
            </w:r>
          </w:p>
        </w:tc>
        <w:tc>
          <w:tcPr>
            <w:tcW w:type="dxa" w:w="3118"/>
            <w:shd w:fill="FFFFFF"/>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Ví dụ: Mắt trái đáy mắt sáng rõ, Mắt phải bị đục thủy tinh thể/AMD</w:t>
            </w:r>
          </w:p>
        </w:tc>
      </w:tr>
      <w:tr>
        <w:trPr>
          <w:cantSplit/>
        </w:trPr>
        <w:tc>
          <w:tcPr>
            <w:tcW w:type="dxa" w:w="2835"/>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Mắt phải bình thường, Mắt trái mang bệnh lý</w:t>
            </w:r>
          </w:p>
        </w:tc>
        <w:tc>
          <w:tcPr>
            <w:tcW w:type="dxa" w:w="1417"/>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379 bệnh nhân</w:t>
            </w:r>
          </w:p>
        </w:tc>
        <w:tc>
          <w:tcPr>
            <w:tcW w:type="dxa" w:w="1134"/>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center"/>
            </w:pPr>
            <w:r>
              <w:rPr>
                <w:rFonts w:ascii="Times New Roman" w:hAnsi="Times New Roman"/>
                <w:color w:val="1E293B"/>
                <w:sz w:val="19"/>
              </w:rPr>
              <w:t>10.8%</w:t>
            </w:r>
          </w:p>
        </w:tc>
        <w:tc>
          <w:tcPr>
            <w:tcW w:type="dxa" w:w="3118"/>
            <w:shd w:fill="F8FAFC"/>
            <w:tcBorders>
              <w:top w:val="single" w:sz="4" w:space="0" w:color="CBD5E1"/>
              <w:bottom w:val="single" w:sz="4" w:space="0" w:color="CBD5E1"/>
              <w:left w:val="single" w:sz="4" w:space="0" w:color="CBD5E1"/>
              <w:right w:val="single" w:sz="4" w:space="0" w:color="CBD5E1"/>
            </w:tcBorders>
            <w:tcMar>
              <w:top w:w="60" w:type="dxa"/>
              <w:bottom w:w="60" w:type="dxa"/>
              <w:left w:w="80" w:type="dxa"/>
              <w:right w:w="80" w:type="dxa"/>
            </w:tcMar>
          </w:tcPr>
          <w:p>
            <w:pPr>
              <w:spacing w:before="40" w:after="40"/>
              <w:jc w:val="left"/>
            </w:pPr>
            <w:r>
              <w:rPr>
                <w:rFonts w:ascii="Times New Roman" w:hAnsi="Times New Roman"/>
                <w:color w:val="1E293B"/>
                <w:sz w:val="19"/>
              </w:rPr>
              <w:t>Ví dụ: Mắt phải bình thường, Mắt trái bị võng mạc tiểu đường DR</w:t>
            </w:r>
          </w:p>
        </w:tc>
      </w:tr>
    </w:tbl>
    <w:p>
      <w:pPr>
        <w:spacing w:before="80" w:after="200"/>
        <w:jc w:val="center"/>
      </w:pPr>
      <w:r>
        <w:rPr>
          <w:rFonts w:ascii="Times New Roman" w:hAnsi="Times New Roman"/>
          <w:b/>
          <w:i/>
          <w:color w:val="1E293B"/>
          <w:sz w:val="20"/>
        </w:rPr>
        <w:t>Bảng 2.1: Thống kê tính bất đối xứng bệnh lý đáy mắt trên 3,500 bệnh nhân thuộc bộ dữ liệu ODIR-5K</w:t>
      </w:r>
    </w:p>
    <w:p>
      <w:pPr>
        <w:spacing w:before="40" w:after="80" w:lineRule="auto" w:line="288"/>
        <w:jc w:val="both"/>
      </w:pPr>
      <w:r>
        <w:rPr>
          <w:rFonts w:ascii="Times New Roman" w:hAnsi="Times New Roman"/>
          <w:i w:val="0"/>
          <w:color w:val="1E293B"/>
          <w:sz w:val="24"/>
        </w:rPr>
        <w:t>Hậu quả của sự bất đối xứng này là đặc biệt nghiêm trọng đối với bệnh lý võng mạc tiểu đường (DR): Trong ODIR-5K, khi bệnh nhân được gán nhãn cấp bệnh nhân là D=1 (Diabetes), kiểm tra vi thể từ khóa chẩn đoán từng mắt cho thấy có tới 452 MẮT hoàn toàn KHÔNG có tổn thương DR (mắt bình thường hoặc chỉ bị bệnh lý khác). Nếu một mô hình sao chép ngây thơ nhãn mức bệnh nhân (Naive Copying) cho cả 2 ảnh, mô hình sẽ bị cưỡng bức học 452 ảnh đáy mắt bình thường như là ảnh mang tổn thương DR, gây ra hiện tượng ảo giác (hallucination) và bùng nổ dự đoán dương tính giả trong thực tế.</w:t>
      </w:r>
    </w:p>
    <w:p>
      <w:pPr>
        <w:keepNext/>
        <w:spacing w:before="240" w:after="80"/>
      </w:pPr>
      <w:r>
        <w:rPr>
          <w:rFonts w:ascii="Times New Roman" w:hAnsi="Times New Roman"/>
          <w:b/>
          <w:color w:val="2563EB"/>
          <w:sz w:val="25"/>
        </w:rPr>
        <w:t>2.3. Phương pháp Điều hòa nhãn ngữ nghĩa (Semantic Label Harmonization) &amp; Masked Loss</w:t>
      </w:r>
    </w:p>
    <w:p>
      <w:pPr>
        <w:spacing w:before="40" w:after="80" w:lineRule="auto" w:line="288"/>
        <w:jc w:val="both"/>
      </w:pPr>
      <w:r>
        <w:rPr>
          <w:rFonts w:ascii="Times New Roman" w:hAnsi="Times New Roman"/>
          <w:i w:val="0"/>
          <w:color w:val="1E293B"/>
          <w:sz w:val="24"/>
        </w:rPr>
        <w:t>Để tận dụng nguồn tri thức phong phú từ 7,000 ảnh ODIR-5K mà không bị ô nhiễm bởi nhãn dương tính giả, nhóm nghiên cứu đã phát triển giải pháp ĐIỀU HÒA NHÃN NGỮ NGHĨA (Semantic Label Harmonization) kết hợp kỹ thuật MẶT NẠ CHE TỔN THẤT (Masked Loss):</w:t>
      </w:r>
    </w:p>
    <w:p>
      <w:pPr>
        <w:pStyle w:val="ListBullet"/>
        <w:spacing w:before="20" w:after="60" w:lineRule="auto" w:line="276"/>
        <w:jc w:val="both"/>
      </w:pPr>
      <w:r>
        <w:rPr>
          <w:rFonts w:ascii="Times New Roman" w:hAnsi="Times New Roman"/>
          <w:b/>
          <w:color w:val="1E293B"/>
          <w:sz w:val="24"/>
        </w:rPr>
        <w:t xml:space="preserve">1. Khai phá từ khóa chẩn đoán mức mắt (Per-eye Keyword Mining): </w:t>
      </w:r>
      <w:r>
        <w:rPr>
          <w:rFonts w:ascii="Times New Roman" w:hAnsi="Times New Roman"/>
          <w:color w:val="1E293B"/>
          <w:sz w:val="24"/>
        </w:rPr>
        <w:t>Thay vì đọc cột nhãn nhị phân gộp (N, D, G, C, A, H, M, O) cấp bệnh nhân, nhóm xây dựng bộ phân tích từ khóa y khoa tự động khai phá trực tiếp trường văn bản lâm sàng 'Left-Diagnostic Keywords' và 'Right-Diagnostic Keywords' (tổng cộng 102 cụm từ khóa y học tiếng Anh). Ví dụ: cụm 'mild nonproliferative retinopathy' ➔ kích hoạt nhãn DR=1 cho đúng mắt đó; cụm 'normal fundus' ➔ xác nhận mắt đó DR=0.</w:t>
      </w:r>
    </w:p>
    <w:p>
      <w:pPr>
        <w:pStyle w:val="ListBullet"/>
        <w:spacing w:before="20" w:after="60" w:lineRule="auto" w:line="276"/>
        <w:jc w:val="both"/>
      </w:pPr>
      <w:r>
        <w:rPr>
          <w:rFonts w:ascii="Times New Roman" w:hAnsi="Times New Roman"/>
          <w:b/>
          <w:color w:val="1E293B"/>
          <w:sz w:val="24"/>
        </w:rPr>
        <w:t xml:space="preserve">2. Ánh xạ danh mục 10 bệnh lý đích (Target Pathology Mapping): </w:t>
      </w:r>
      <w:r>
        <w:rPr>
          <w:rFonts w:ascii="Times New Roman" w:hAnsi="Times New Roman"/>
          <w:color w:val="1E293B"/>
          <w:sz w:val="24"/>
        </w:rPr>
        <w:t>Nhóm thiết lập ma trận ánh xạ 10 nhóm bệnh lý đồng nhất giữa RFMiD và ODIR-5K bao gồm: DR (Võng mạc tiểu đường), ARMD (Thoái hóa hoàng điểm tuổi già), MH (Mờ đục môi trường trong suốt), ODC (Lõm gai thị nghi Glôcôm), TESS (Đáy mắt dạng khảm), DN (Lắng đọng Drusen), PM (Cận thị thoái hóa), ERM (Màng trước võng mạc), BRVO (Tắc nhánh tĩnh mạch võng mạc), LS (Sẹo laser võng mạc), cùng tín hiệu cảnh báo tổng quát RISK (Disease Risk).</w:t>
      </w:r>
    </w:p>
    <w:p>
      <w:pPr>
        <w:pStyle w:val="ListBullet"/>
        <w:spacing w:before="20" w:after="60" w:lineRule="auto" w:line="276"/>
        <w:jc w:val="both"/>
      </w:pPr>
      <w:r>
        <w:rPr>
          <w:rFonts w:ascii="Times New Roman" w:hAnsi="Times New Roman"/>
          <w:b/>
          <w:color w:val="1E293B"/>
          <w:sz w:val="24"/>
        </w:rPr>
        <w:t xml:space="preserve">3. Biểu diễn nhãn 3 trạng thái {+1, 0, -1}: </w:t>
      </w:r>
      <w:r>
        <w:rPr>
          <w:rFonts w:ascii="Times New Roman" w:hAnsi="Times New Roman"/>
          <w:color w:val="1E293B"/>
          <w:sz w:val="24"/>
        </w:rPr>
        <w:t>Mỗi ảnh trong tập dữ liệu tổng hợp được gán nhãn vector 10 chiều với 3 trạng thái có ý nghĩa y sinh chặt chẽ: +1 (Xác nhận chắc chắn Dương tính từ chẩn đoán mắt), 0 (Xác nhận chắc chắn Âm tính khi bác sĩ ghi nhận mắt bình thường), và -1 (Trạng thái Chưa chắc chắn / Masked, ví dụ bác sĩ không đề cập đến bệnh lý đó ở mắt này).</w:t>
      </w:r>
    </w:p>
    <w:p>
      <w:pPr>
        <w:pStyle w:val="ListBullet"/>
        <w:spacing w:before="20" w:after="60" w:lineRule="auto" w:line="276"/>
        <w:jc w:val="both"/>
      </w:pPr>
      <w:r>
        <w:rPr>
          <w:rFonts w:ascii="Times New Roman" w:hAnsi="Times New Roman"/>
          <w:b/>
          <w:color w:val="1E293B"/>
          <w:sz w:val="24"/>
        </w:rPr>
        <w:t xml:space="preserve">4. Hàm mất mát có mặt nạ che (Masked BCEWithLogitsLoss): </w:t>
      </w:r>
      <w:r>
        <w:rPr>
          <w:rFonts w:ascii="Times New Roman" w:hAnsi="Times New Roman"/>
          <w:color w:val="1E293B"/>
          <w:sz w:val="24"/>
        </w:rPr>
        <w:t>Trong quá trình lan truyền ngược (Backpropagation), hàm mất mát Masked BCEWithLogitsLoss tự động lọc bỏ các nhãn mang giá trị -1 thông qua mặt nạ nhị phân m_{i,c} = II(y_{i,c} != -1): L_masked = (1 / sum(m_{i,c})) * sum(m_{i,c} * BCEWithLogits(z_{i,c}, y_{i,c})). Nhờ đó, gradient không bị làm nhiễu bởi các giả định áp đặt chủ quan, mô hình chỉ cập nhật trọng số trên những bằng chứng lâm sàng đã được kiểm chứng.</w:t>
      </w:r>
    </w:p>
    <w:p>
      <w:pPr>
        <w:keepNext/>
        <w:spacing w:before="240" w:after="80"/>
      </w:pPr>
      <w:r>
        <w:rPr>
          <w:rFonts w:ascii="Times New Roman" w:hAnsi="Times New Roman"/>
          <w:b/>
          <w:color w:val="2563EB"/>
          <w:sz w:val="25"/>
        </w:rPr>
        <w:t>2.4. Kết quả thực nghiệm đối chuẩn (Benchmark) và phân tích định lượng</w:t>
      </w:r>
    </w:p>
    <w:p>
      <w:pPr>
        <w:spacing w:before="40" w:after="80" w:lineRule="auto" w:line="288"/>
        <w:jc w:val="both"/>
      </w:pPr>
      <w:r>
        <w:rPr>
          <w:rFonts w:ascii="Times New Roman" w:hAnsi="Times New Roman"/>
          <w:i w:val="0"/>
          <w:color w:val="1E293B"/>
          <w:sz w:val="24"/>
        </w:rPr>
        <w:t>Nhóm tiến hành thực nghiệm đối chuẩn trên nền tảng mạng EfficientNet-B0 (backbone tối ưu với 5.3 triệu tham số, pretrained ImageNet) qua 3 cấu hình thử nghiệm độc lập trên Kaggle GPU:</w:t>
      </w:r>
    </w:p>
    <w:p>
      <w:pPr>
        <w:pStyle w:val="ListBullet"/>
        <w:spacing w:before="20" w:after="60" w:lineRule="auto" w:line="276"/>
        <w:jc w:val="both"/>
      </w:pPr>
      <w:r>
        <w:rPr>
          <w:rFonts w:ascii="Times New Roman" w:hAnsi="Times New Roman"/>
          <w:b/>
          <w:color w:val="1E293B"/>
          <w:sz w:val="24"/>
        </w:rPr>
        <w:t xml:space="preserve">Cấu hình E1: </w:t>
      </w:r>
      <w:r>
        <w:rPr>
          <w:rFonts w:ascii="Times New Roman" w:hAnsi="Times New Roman"/>
          <w:color w:val="1E293B"/>
          <w:sz w:val="24"/>
        </w:rPr>
        <w:t>E1 (RFMiD-only Baseline): Huấn luyện thuần túy trên tập RFMiD Train (1,920 ảnh), không sử dụng thêm dữ liệu ngoài ODIR-5K.</w:t>
      </w:r>
    </w:p>
    <w:p>
      <w:pPr>
        <w:pStyle w:val="ListBullet"/>
        <w:spacing w:before="20" w:after="60" w:lineRule="auto" w:line="276"/>
        <w:jc w:val="both"/>
      </w:pPr>
      <w:r>
        <w:rPr>
          <w:rFonts w:ascii="Times New Roman" w:hAnsi="Times New Roman"/>
          <w:b/>
          <w:color w:val="1E293B"/>
          <w:sz w:val="24"/>
        </w:rPr>
        <w:t xml:space="preserve">Cấu hình E2: </w:t>
      </w:r>
      <w:r>
        <w:rPr>
          <w:rFonts w:ascii="Times New Roman" w:hAnsi="Times New Roman"/>
          <w:color w:val="1E293B"/>
          <w:sz w:val="24"/>
        </w:rPr>
        <w:t>E2 (Harmonized Masked Loss - Đề xuất chính): Huấn luyện trên tập kết hợp RFMiD + ODIR đã qua điều hòa nhãn mức mắt và áp dụng hàm mất mát Masked Loss.</w:t>
      </w:r>
    </w:p>
    <w:p>
      <w:pPr>
        <w:pStyle w:val="ListBullet"/>
        <w:spacing w:before="20" w:after="60" w:lineRule="auto" w:line="276"/>
        <w:jc w:val="both"/>
      </w:pPr>
      <w:r>
        <w:rPr>
          <w:rFonts w:ascii="Times New Roman" w:hAnsi="Times New Roman"/>
          <w:b/>
          <w:color w:val="1E293B"/>
          <w:sz w:val="24"/>
        </w:rPr>
        <w:t xml:space="preserve">Cấu hình E3: </w:t>
      </w:r>
      <w:r>
        <w:rPr>
          <w:rFonts w:ascii="Times New Roman" w:hAnsi="Times New Roman"/>
          <w:color w:val="1E293B"/>
          <w:sz w:val="24"/>
        </w:rPr>
        <w:t>E3 (Naive Copying - Ablation Study): Huấn luyện trên tập RFMiD + ODIR nhưng sao chép ngây thơ nhãn mức bệnh nhân sang cả 2 mắt mà không điều hòa.</w:t>
      </w:r>
    </w:p>
    <w:p>
      <w:pPr>
        <w:spacing w:before="40" w:after="80" w:lineRule="auto" w:line="288"/>
        <w:jc w:val="both"/>
      </w:pPr>
      <w:r>
        <w:rPr>
          <w:rFonts w:ascii="Times New Roman" w:hAnsi="Times New Roman"/>
          <w:i w:val="0"/>
          <w:color w:val="1E293B"/>
          <w:sz w:val="24"/>
        </w:rPr>
        <w:t>Toàn bộ 3 mô hình sau khi hội tụ được đánh giá độc lập trên cùng một tập kiểm thử nguyên bản RFMiD Test (N = 640 ảnh, tương đương 6,400 lượt quyết định phân loại nhãn nhị phân độc lập). Bảng 2.2 tổng hợp kết quả định lượng chi tiết:</w:t>
      </w:r>
    </w:p>
    <w:tbl>
      <w:tblPr>
        <w:tblW w:type="auto" w:w="0"/>
        <w:jc w:val="center"/>
        <w:tblLook w:firstColumn="1" w:firstRow="1" w:lastColumn="0" w:lastRow="0" w:noHBand="0" w:noVBand="1" w:val="04A0"/>
      </w:tblPr>
      <w:tblGrid>
        <w:gridCol w:w="1814"/>
        <w:gridCol w:w="1814"/>
        <w:gridCol w:w="1247"/>
        <w:gridCol w:w="907"/>
        <w:gridCol w:w="907"/>
        <w:gridCol w:w="1020"/>
        <w:gridCol w:w="1134"/>
      </w:tblGrid>
      <w:tr>
        <w:trPr>
          <w:tblHeader/>
          <w:cantSplit/>
        </w:trPr>
        <w:tc>
          <w:tcPr>
            <w:tcW w:type="dxa" w:w="1814"/>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Cấu hình thực nghiệm</w:t>
            </w:r>
          </w:p>
        </w:tc>
        <w:tc>
          <w:tcPr>
            <w:tcW w:type="dxa" w:w="1814"/>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Dữ liệu huấn luyện</w:t>
            </w:r>
          </w:p>
        </w:tc>
        <w:tc>
          <w:tcPr>
            <w:tcW w:type="dxa" w:w="1247"/>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Hàm tổn thất</w:t>
            </w:r>
          </w:p>
        </w:tc>
        <w:tc>
          <w:tcPr>
            <w:tcW w:type="dxa" w:w="907"/>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Macro-F1</w:t>
            </w:r>
          </w:p>
        </w:tc>
        <w:tc>
          <w:tcPr>
            <w:tcW w:type="dxa" w:w="907"/>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Micro-F1</w:t>
            </w:r>
          </w:p>
        </w:tc>
        <w:tc>
          <w:tcPr>
            <w:tcW w:type="dxa" w:w="1020"/>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Mean AUROC</w:t>
            </w:r>
          </w:p>
        </w:tc>
        <w:tc>
          <w:tcPr>
            <w:tcW w:type="dxa" w:w="1134"/>
            <w:shd w:fill="102C57"/>
            <w:tcBorders>
              <w:top w:val="single" w:sz="4" w:space="0" w:color="CBD5E1"/>
              <w:bottom w:val="single" w:sz="4" w:space="0" w:color="CBD5E1"/>
              <w:left w:val="single" w:sz="4" w:space="0" w:color="CBD5E1"/>
              <w:right w:val="single" w:sz="4" w:space="0" w:color="CBD5E1"/>
            </w:tcBorders>
            <w:tcMar>
              <w:top w:w="80" w:type="dxa"/>
              <w:bottom w:w="80" w:type="dxa"/>
              <w:left w:w="80" w:type="dxa"/>
              <w:right w:w="80" w:type="dxa"/>
            </w:tcMar>
          </w:tcPr>
          <w:p>
            <w:pPr>
              <w:spacing w:before="60" w:after="60"/>
              <w:jc w:val="center"/>
            </w:pPr>
            <w:r>
              <w:rPr>
                <w:rFonts w:ascii="Times New Roman" w:hAnsi="Times New Roman"/>
                <w:b/>
                <w:color w:val="FFFFFF"/>
                <w:sz w:val="20"/>
              </w:rPr>
              <w:t>Số quyết định FP</w:t>
            </w:r>
          </w:p>
        </w:tc>
      </w:tr>
      <w:tr>
        <w:trPr>
          <w:cantSplit/>
        </w:trPr>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E1 (Baseline)</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Thuần RFMiD (1,920 ảnh)</w:t>
            </w:r>
          </w:p>
        </w:tc>
        <w:tc>
          <w:tcPr>
            <w:tcW w:type="dxa" w:w="124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BCE chuẩn</w:t>
            </w:r>
          </w:p>
        </w:tc>
        <w:tc>
          <w:tcPr>
            <w:tcW w:type="dxa" w:w="90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0.3128</w:t>
            </w:r>
          </w:p>
        </w:tc>
        <w:tc>
          <w:tcPr>
            <w:tcW w:type="dxa" w:w="90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0.5700</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0.8056</w:t>
            </w:r>
          </w:p>
        </w:tc>
        <w:tc>
          <w:tcPr>
            <w:tcW w:type="dxa" w:w="113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1,042 lượt FP</w:t>
            </w:r>
          </w:p>
        </w:tc>
      </w:tr>
      <w:tr>
        <w:trPr>
          <w:cantSplit/>
        </w:trPr>
        <w:tc>
          <w:tcPr>
            <w:tcW w:type="dxa" w:w="1814"/>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b/>
                <w:color w:val="102C57"/>
                <w:sz w:val="19"/>
              </w:rPr>
              <w:t>E2 (Harmonized - Đề xuất)</w:t>
            </w:r>
          </w:p>
        </w:tc>
        <w:tc>
          <w:tcPr>
            <w:tcW w:type="dxa" w:w="1814"/>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b/>
                <w:color w:val="102C57"/>
                <w:sz w:val="19"/>
              </w:rPr>
              <w:t>RFMiD + ODIR Điều hòa</w:t>
            </w:r>
          </w:p>
        </w:tc>
        <w:tc>
          <w:tcPr>
            <w:tcW w:type="dxa" w:w="1247"/>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b/>
                <w:color w:val="102C57"/>
                <w:sz w:val="19"/>
              </w:rPr>
              <w:t>Masked BCE</w:t>
            </w:r>
          </w:p>
        </w:tc>
        <w:tc>
          <w:tcPr>
            <w:tcW w:type="dxa" w:w="907"/>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b/>
                <w:color w:val="102C57"/>
                <w:sz w:val="19"/>
              </w:rPr>
              <w:t>0.4551*</w:t>
            </w:r>
          </w:p>
        </w:tc>
        <w:tc>
          <w:tcPr>
            <w:tcW w:type="dxa" w:w="907"/>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b/>
                <w:color w:val="102C57"/>
                <w:sz w:val="19"/>
              </w:rPr>
              <w:t>0.7100*</w:t>
            </w:r>
          </w:p>
        </w:tc>
        <w:tc>
          <w:tcPr>
            <w:tcW w:type="dxa" w:w="1020"/>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b/>
                <w:color w:val="102C57"/>
                <w:sz w:val="19"/>
              </w:rPr>
              <w:t>0.9014*</w:t>
            </w:r>
          </w:p>
        </w:tc>
        <w:tc>
          <w:tcPr>
            <w:tcW w:type="dxa" w:w="1134"/>
            <w:shd w:fill="EFF6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b/>
                <w:color w:val="102C57"/>
                <w:sz w:val="19"/>
              </w:rPr>
              <w:t>528 lượt FP* (-49.3%)</w:t>
            </w:r>
          </w:p>
        </w:tc>
      </w:tr>
      <w:tr>
        <w:trPr>
          <w:cantSplit/>
        </w:trPr>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E3 (Naive Ablation)</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RFMiD + ODIR Copy ngây thơ</w:t>
            </w:r>
          </w:p>
        </w:tc>
        <w:tc>
          <w:tcPr>
            <w:tcW w:type="dxa" w:w="124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left"/>
            </w:pPr>
            <w:r>
              <w:rPr>
                <w:rFonts w:ascii="Times New Roman" w:hAnsi="Times New Roman"/>
                <w:color w:val="1E293B"/>
                <w:sz w:val="19"/>
              </w:rPr>
              <w:t>BCE chuẩn</w:t>
            </w:r>
          </w:p>
        </w:tc>
        <w:tc>
          <w:tcPr>
            <w:tcW w:type="dxa" w:w="90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0.3667</w:t>
            </w:r>
          </w:p>
        </w:tc>
        <w:tc>
          <w:tcPr>
            <w:tcW w:type="dxa" w:w="907"/>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0.5696</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0.8421</w:t>
            </w:r>
          </w:p>
        </w:tc>
        <w:tc>
          <w:tcPr>
            <w:tcW w:type="dxa" w:w="1134"/>
            <w:shd w:fill="FFFFFF"/>
            <w:tcBorders>
              <w:top w:val="single" w:sz="4" w:space="0" w:color="CBD5E1"/>
              <w:bottom w:val="single" w:sz="4" w:space="0" w:color="CBD5E1"/>
              <w:left w:val="single" w:sz="4" w:space="0" w:color="CBD5E1"/>
              <w:right w:val="single" w:sz="4" w:space="0" w:color="CBD5E1"/>
            </w:tcBorders>
            <w:tcMar>
              <w:top w:w="60" w:type="dxa"/>
              <w:bottom w:w="60" w:type="dxa"/>
              <w:left w:w="70" w:type="dxa"/>
              <w:right w:w="70" w:type="dxa"/>
            </w:tcMar>
          </w:tcPr>
          <w:p>
            <w:pPr>
              <w:spacing w:before="40" w:after="40"/>
              <w:jc w:val="center"/>
            </w:pPr>
            <w:r>
              <w:rPr>
                <w:rFonts w:ascii="Times New Roman" w:hAnsi="Times New Roman"/>
                <w:color w:val="1E293B"/>
                <w:sz w:val="19"/>
              </w:rPr>
              <w:t>1,107 lượt FP (+6.2%)</w:t>
            </w:r>
          </w:p>
        </w:tc>
      </w:tr>
    </w:tbl>
    <w:p>
      <w:pPr>
        <w:spacing w:before="80" w:after="200"/>
        <w:jc w:val="center"/>
      </w:pPr>
      <w:r>
        <w:rPr>
          <w:rFonts w:ascii="Times New Roman" w:hAnsi="Times New Roman"/>
          <w:b/>
          <w:i/>
          <w:color w:val="1E293B"/>
          <w:sz w:val="20"/>
        </w:rPr>
        <w:t>Bảng 2.2: So sánh định lượng hiệu năng thực nghiệm 3 cấu hình Model C trên tập RFMiD Test (N=640 ảnh, * Điểm tối ưu)</w:t>
      </w:r>
    </w:p>
    <w:p>
      <w:pPr>
        <w:spacing w:before="40" w:after="80" w:lineRule="auto" w:line="288"/>
        <w:jc w:val="both"/>
      </w:pPr>
      <w:r>
        <w:rPr>
          <w:rFonts w:ascii="Times New Roman" w:hAnsi="Times New Roman"/>
          <w:i w:val="0"/>
          <w:color w:val="1E293B"/>
          <w:sz w:val="24"/>
        </w:rPr>
        <w:t>Phân tích kết quả thực nghiệm từ Bảng 2.2 mang lại 3 kết luận khoa học có ý nghĩa đặc biệt quan trọng:</w:t>
      </w:r>
    </w:p>
    <w:p>
      <w:pPr>
        <w:pStyle w:val="ListBullet"/>
        <w:spacing w:before="20" w:after="60" w:lineRule="auto" w:line="276"/>
        <w:jc w:val="both"/>
      </w:pPr>
      <w:r>
        <w:rPr>
          <w:rFonts w:ascii="Times New Roman" w:hAnsi="Times New Roman"/>
          <w:b/>
          <w:color w:val="1E293B"/>
          <w:sz w:val="24"/>
        </w:rPr>
        <w:t xml:space="preserve">1. Sự ưu việt tuyệt đối của E2: </w:t>
      </w:r>
      <w:r>
        <w:rPr>
          <w:rFonts w:ascii="Times New Roman" w:hAnsi="Times New Roman"/>
          <w:color w:val="1E293B"/>
          <w:sz w:val="24"/>
        </w:rPr>
        <w:t>Cấu hình đề xuất E2 vượt trội toàn diện: Macro-F1 vọt lên 0.4551 (tăng +45.5% so với baseline E1 là 0.3128), Micro-F1 đạt 0.7100 (tăng +24.6%), và Mean AUROC đạt 0.9014 (tăng +11.9%). Đặc biệt, số lượt dự đoán dương tính giả giảm gần một nửa (từ 1,042 xuống 528 lượt), chứng minh mô hình rất thận trọng và đáng tin cậy.</w:t>
      </w:r>
    </w:p>
    <w:p>
      <w:pPr>
        <w:pStyle w:val="ListBullet"/>
        <w:spacing w:before="20" w:after="60" w:lineRule="auto" w:line="276"/>
        <w:jc w:val="both"/>
      </w:pPr>
      <w:r>
        <w:rPr>
          <w:rFonts w:ascii="Times New Roman" w:hAnsi="Times New Roman"/>
          <w:b/>
          <w:color w:val="1E293B"/>
          <w:sz w:val="24"/>
        </w:rPr>
        <w:t xml:space="preserve">2. Giải mã hiện tượng bùng nổ FP ở E3: </w:t>
      </w:r>
      <w:r>
        <w:rPr>
          <w:rFonts w:ascii="Times New Roman" w:hAnsi="Times New Roman"/>
          <w:color w:val="1E293B"/>
          <w:sz w:val="24"/>
        </w:rPr>
        <w:t>Minh chứng cho giả thuyết ô nhiễm nhãn: Mặc dù cấu hình ngây thơ E3 có cải thiện nhẹ Macro-F1 (0.3667) so với E1 (0.3128) nhờ bổ sung thêm ảnh cho các lớp hiếm, nhưng nó lại gây bùng nổ số lượt dương tính giả lên tới 1,107 lượt FP. Đặc biệt, hiệu năng trên bệnh võng mạc tiểu đường DR bị sụt giảm nghiêm trọng (F1 từ 0.6746 ở E1 giảm xuống 0.5063 ở E3). Điều này khẳng định việc điều hòa nhãn ở E2 là hoàn toàn cần thiết về mặt khoa học.</w:t>
      </w:r>
    </w:p>
    <w:p>
      <w:pPr>
        <w:pStyle w:val="ListBullet"/>
        <w:spacing w:before="20" w:after="60" w:lineRule="auto" w:line="276"/>
        <w:jc w:val="both"/>
      </w:pPr>
      <w:r>
        <w:rPr>
          <w:rFonts w:ascii="Times New Roman" w:hAnsi="Times New Roman"/>
          <w:b/>
          <w:color w:val="1E293B"/>
          <w:sz w:val="24"/>
        </w:rPr>
        <w:t xml:space="preserve">3. Đột phá trên nhóm bệnh lý hiếm: </w:t>
      </w:r>
      <w:r>
        <w:rPr>
          <w:rFonts w:ascii="Times New Roman" w:hAnsi="Times New Roman"/>
          <w:color w:val="1E293B"/>
          <w:sz w:val="24"/>
        </w:rPr>
        <w:t>Cải thiện đột phá trên các bệnh lý hiếm: So với baseline E1, cấu hình E2 mang lại sự tăng trưởng vượt bậc trên các bệnh lý đáy mắt ít gặp: Thoái hóa hoàng điểm ARMD (F1 tăng từ 0.2000 lên 0.6216, gấp hơn 3.1 lần), Tắc nhánh tĩnh mạch BRVO (F1 tăng từ 0.1967 lên 0.5063, gấp 2.6 lần), Sẹo laser LS (F1 tăng từ 0.0769 lên 0.2857, gấp 3.7 lần), và Lõm gai Glôcôm ODC (F1 tăng từ 0.2913 lên 0.4876, tăng +67.4%).</w:t>
      </w:r>
    </w:p>
    <w:tbl>
      <w:tblPr>
        <w:tblW w:type="auto" w:w="0"/>
        <w:jc w:val="center"/>
        <w:tblLook w:firstColumn="1" w:firstRow="1" w:lastColumn="0" w:lastRow="0" w:noHBand="0" w:noVBand="1" w:val="04A0"/>
      </w:tblPr>
      <w:tblGrid>
        <w:gridCol w:w="850"/>
        <w:gridCol w:w="2154"/>
        <w:gridCol w:w="2268"/>
        <w:gridCol w:w="1020"/>
        <w:gridCol w:w="1020"/>
        <w:gridCol w:w="1531"/>
      </w:tblGrid>
      <w:tr>
        <w:trPr>
          <w:tblHeader/>
          <w:cantSplit/>
        </w:trPr>
        <w:tc>
          <w:tcPr>
            <w:tcW w:type="dxa" w:w="850"/>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Mã bệnh</w:t>
            </w:r>
          </w:p>
        </w:tc>
        <w:tc>
          <w:tcPr>
            <w:tcW w:type="dxa" w:w="2154"/>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Tên bệnh lý tiếng Việt</w:t>
            </w:r>
          </w:p>
        </w:tc>
        <w:tc>
          <w:tcPr>
            <w:tcW w:type="dxa" w:w="2268"/>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Tên quốc tế (English)</w:t>
            </w:r>
          </w:p>
        </w:tc>
        <w:tc>
          <w:tcPr>
            <w:tcW w:type="dxa" w:w="1020"/>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Ngưỡng tối ưu</w:t>
            </w:r>
          </w:p>
        </w:tc>
        <w:tc>
          <w:tcPr>
            <w:tcW w:type="dxa" w:w="1020"/>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F1-Score E1</w:t>
            </w:r>
          </w:p>
        </w:tc>
        <w:tc>
          <w:tcPr>
            <w:tcW w:type="dxa" w:w="1531"/>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F1-Score E2 (Tối ưu)</w:t>
            </w:r>
          </w:p>
        </w:tc>
      </w:tr>
      <w:tr>
        <w:trPr>
          <w:cantSplit/>
        </w:trPr>
        <w:tc>
          <w:tcPr>
            <w:tcW w:type="dxa" w:w="85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DR</w:t>
            </w:r>
          </w:p>
        </w:tc>
        <w:tc>
          <w:tcPr>
            <w:tcW w:type="dxa" w:w="2154"/>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Võng mạc đái tháo đường</w:t>
            </w:r>
          </w:p>
        </w:tc>
        <w:tc>
          <w:tcPr>
            <w:tcW w:type="dxa" w:w="2268"/>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Diabetic Retinopathy</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0.450</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0.6746</w:t>
            </w:r>
          </w:p>
        </w:tc>
        <w:tc>
          <w:tcPr>
            <w:tcW w:type="dxa" w:w="1531"/>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0.6852 (+1.6%)</w:t>
            </w:r>
          </w:p>
        </w:tc>
      </w:tr>
      <w:tr>
        <w:trPr>
          <w:cantSplit/>
        </w:trPr>
        <w:tc>
          <w:tcPr>
            <w:tcW w:type="dxa" w:w="85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ARMD</w:t>
            </w:r>
          </w:p>
        </w:tc>
        <w:tc>
          <w:tcPr>
            <w:tcW w:type="dxa" w:w="2154"/>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Thoái hóa hoàng điểm tuổi già</w:t>
            </w:r>
          </w:p>
        </w:tc>
        <w:tc>
          <w:tcPr>
            <w:tcW w:type="dxa" w:w="2268"/>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Age-related Macular Degeneration</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0.350</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0.2000</w:t>
            </w:r>
          </w:p>
        </w:tc>
        <w:tc>
          <w:tcPr>
            <w:tcW w:type="dxa" w:w="1531"/>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0.6216 (+210.8%)</w:t>
            </w:r>
          </w:p>
        </w:tc>
      </w:tr>
      <w:tr>
        <w:trPr>
          <w:cantSplit/>
        </w:trPr>
        <w:tc>
          <w:tcPr>
            <w:tcW w:type="dxa" w:w="85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MH</w:t>
            </w:r>
          </w:p>
        </w:tc>
        <w:tc>
          <w:tcPr>
            <w:tcW w:type="dxa" w:w="2154"/>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Mờ đục môi trường trong suốt</w:t>
            </w:r>
          </w:p>
        </w:tc>
        <w:tc>
          <w:tcPr>
            <w:tcW w:type="dxa" w:w="2268"/>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Media Haze</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0.400</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0.6250</w:t>
            </w:r>
          </w:p>
        </w:tc>
        <w:tc>
          <w:tcPr>
            <w:tcW w:type="dxa" w:w="1531"/>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0.6667 (+6.7%)</w:t>
            </w:r>
          </w:p>
        </w:tc>
      </w:tr>
      <w:tr>
        <w:trPr>
          <w:cantSplit/>
        </w:trPr>
        <w:tc>
          <w:tcPr>
            <w:tcW w:type="dxa" w:w="85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ODC</w:t>
            </w:r>
          </w:p>
        </w:tc>
        <w:tc>
          <w:tcPr>
            <w:tcW w:type="dxa" w:w="2154"/>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Lõm gai thị nghi ngờ Glôcôm</w:t>
            </w:r>
          </w:p>
        </w:tc>
        <w:tc>
          <w:tcPr>
            <w:tcW w:type="dxa" w:w="2268"/>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Optic Disc Cupping / Glaucoma</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0.350</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0.2913</w:t>
            </w:r>
          </w:p>
        </w:tc>
        <w:tc>
          <w:tcPr>
            <w:tcW w:type="dxa" w:w="1531"/>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0.4876 (+67.4%)</w:t>
            </w:r>
          </w:p>
        </w:tc>
      </w:tr>
      <w:tr>
        <w:trPr>
          <w:cantSplit/>
        </w:trPr>
        <w:tc>
          <w:tcPr>
            <w:tcW w:type="dxa" w:w="85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TESS</w:t>
            </w:r>
          </w:p>
        </w:tc>
        <w:tc>
          <w:tcPr>
            <w:tcW w:type="dxa" w:w="2154"/>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Đáy mắt dạng khảm (mắt cận)</w:t>
            </w:r>
          </w:p>
        </w:tc>
        <w:tc>
          <w:tcPr>
            <w:tcW w:type="dxa" w:w="2268"/>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Tessellated Fundus</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0.400</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0.4828</w:t>
            </w:r>
          </w:p>
        </w:tc>
        <w:tc>
          <w:tcPr>
            <w:tcW w:type="dxa" w:w="1531"/>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0.5405 (+12.0%)</w:t>
            </w:r>
          </w:p>
        </w:tc>
      </w:tr>
      <w:tr>
        <w:trPr>
          <w:cantSplit/>
        </w:trPr>
        <w:tc>
          <w:tcPr>
            <w:tcW w:type="dxa" w:w="85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DN</w:t>
            </w:r>
          </w:p>
        </w:tc>
        <w:tc>
          <w:tcPr>
            <w:tcW w:type="dxa" w:w="2154"/>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Lắng đọng thể Drusen</w:t>
            </w:r>
          </w:p>
        </w:tc>
        <w:tc>
          <w:tcPr>
            <w:tcW w:type="dxa" w:w="2268"/>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Drusen</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0.350</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0.3636</w:t>
            </w:r>
          </w:p>
        </w:tc>
        <w:tc>
          <w:tcPr>
            <w:tcW w:type="dxa" w:w="1531"/>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0.4706 (+29.4%)</w:t>
            </w:r>
          </w:p>
        </w:tc>
      </w:tr>
      <w:tr>
        <w:trPr>
          <w:cantSplit/>
        </w:trPr>
        <w:tc>
          <w:tcPr>
            <w:tcW w:type="dxa" w:w="85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PM</w:t>
            </w:r>
          </w:p>
        </w:tc>
        <w:tc>
          <w:tcPr>
            <w:tcW w:type="dxa" w:w="2154"/>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Cận thị thoái hóa võng mạc</w:t>
            </w:r>
          </w:p>
        </w:tc>
        <w:tc>
          <w:tcPr>
            <w:tcW w:type="dxa" w:w="2268"/>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Pathological Myopia</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0.350</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0.2000</w:t>
            </w:r>
          </w:p>
        </w:tc>
        <w:tc>
          <w:tcPr>
            <w:tcW w:type="dxa" w:w="1531"/>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0.4286 (+114.3%)</w:t>
            </w:r>
          </w:p>
        </w:tc>
      </w:tr>
      <w:tr>
        <w:trPr>
          <w:cantSplit/>
        </w:trPr>
        <w:tc>
          <w:tcPr>
            <w:tcW w:type="dxa" w:w="85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ERM</w:t>
            </w:r>
          </w:p>
        </w:tc>
        <w:tc>
          <w:tcPr>
            <w:tcW w:type="dxa" w:w="2154"/>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Màng trước võng mạc</w:t>
            </w:r>
          </w:p>
        </w:tc>
        <w:tc>
          <w:tcPr>
            <w:tcW w:type="dxa" w:w="2268"/>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Epiretinal Membrane</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0.300</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0.0000</w:t>
            </w:r>
          </w:p>
        </w:tc>
        <w:tc>
          <w:tcPr>
            <w:tcW w:type="dxa" w:w="1531"/>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0.3333 (Phát hiện mới)</w:t>
            </w:r>
          </w:p>
        </w:tc>
      </w:tr>
      <w:tr>
        <w:trPr>
          <w:cantSplit/>
        </w:trPr>
        <w:tc>
          <w:tcPr>
            <w:tcW w:type="dxa" w:w="85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BRVO</w:t>
            </w:r>
          </w:p>
        </w:tc>
        <w:tc>
          <w:tcPr>
            <w:tcW w:type="dxa" w:w="2154"/>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Tắc nhánh tĩnh mạch võng mạc</w:t>
            </w:r>
          </w:p>
        </w:tc>
        <w:tc>
          <w:tcPr>
            <w:tcW w:type="dxa" w:w="2268"/>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Branch Retinal Vein Occlusion</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0.300</w:t>
            </w:r>
          </w:p>
        </w:tc>
        <w:tc>
          <w:tcPr>
            <w:tcW w:type="dxa" w:w="1020"/>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0.1967</w:t>
            </w:r>
          </w:p>
        </w:tc>
        <w:tc>
          <w:tcPr>
            <w:tcW w:type="dxa" w:w="1531"/>
            <w:shd w:fill="FFFFFF"/>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0.5063 (+157.4%)</w:t>
            </w:r>
          </w:p>
        </w:tc>
      </w:tr>
      <w:tr>
        <w:trPr>
          <w:cantSplit/>
        </w:trPr>
        <w:tc>
          <w:tcPr>
            <w:tcW w:type="dxa" w:w="85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LS</w:t>
            </w:r>
          </w:p>
        </w:tc>
        <w:tc>
          <w:tcPr>
            <w:tcW w:type="dxa" w:w="2154"/>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Sẹo laser sau quang đông</w:t>
            </w:r>
          </w:p>
        </w:tc>
        <w:tc>
          <w:tcPr>
            <w:tcW w:type="dxa" w:w="2268"/>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left"/>
            </w:pPr>
            <w:r>
              <w:rPr>
                <w:rFonts w:ascii="Times New Roman" w:hAnsi="Times New Roman"/>
                <w:color w:val="1E293B"/>
                <w:sz w:val="18"/>
              </w:rPr>
              <w:t>Laser Scars</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0.250</w:t>
            </w:r>
          </w:p>
        </w:tc>
        <w:tc>
          <w:tcPr>
            <w:tcW w:type="dxa" w:w="1020"/>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color w:val="1E293B"/>
                <w:sz w:val="18"/>
              </w:rPr>
              <w:t>0.0769</w:t>
            </w:r>
          </w:p>
        </w:tc>
        <w:tc>
          <w:tcPr>
            <w:tcW w:type="dxa" w:w="1531"/>
            <w:shd w:fill="F8FAFC"/>
            <w:tcBorders>
              <w:top w:val="single" w:sz="4" w:space="0" w:color="CBD5E1"/>
              <w:bottom w:val="single" w:sz="4" w:space="0" w:color="CBD5E1"/>
              <w:left w:val="single" w:sz="4" w:space="0" w:color="CBD5E1"/>
              <w:right w:val="single" w:sz="4" w:space="0" w:color="CBD5E1"/>
            </w:tcBorders>
            <w:tcMar>
              <w:top w:w="50" w:type="dxa"/>
              <w:bottom w:w="50" w:type="dxa"/>
              <w:left w:w="60" w:type="dxa"/>
              <w:right w:w="60" w:type="dxa"/>
            </w:tcMar>
          </w:tcPr>
          <w:p>
            <w:pPr>
              <w:spacing w:before="40" w:after="40"/>
              <w:jc w:val="center"/>
            </w:pPr>
            <w:r>
              <w:rPr>
                <w:rFonts w:ascii="Times New Roman" w:hAnsi="Times New Roman"/>
                <w:b/>
                <w:color w:val="2563EB"/>
                <w:sz w:val="18"/>
              </w:rPr>
              <w:t>0.2857 (+271.5%)</w:t>
            </w:r>
          </w:p>
        </w:tc>
      </w:tr>
    </w:tbl>
    <w:p>
      <w:pPr>
        <w:spacing w:before="80" w:after="200"/>
        <w:jc w:val="center"/>
      </w:pPr>
      <w:r>
        <w:rPr>
          <w:rFonts w:ascii="Times New Roman" w:hAnsi="Times New Roman"/>
          <w:b/>
          <w:i/>
          <w:color w:val="1E293B"/>
          <w:sz w:val="20"/>
        </w:rPr>
        <w:t>Bảng 2.3: Hiệu năng chi tiết từng lớp bệnh lý đáy mắt của Model C (Cấu hình tối ưu E2 Harmonized)</w:t>
      </w:r>
    </w:p>
    <w:p>
      <w:pPr>
        <w:keepNext/>
        <w:spacing w:before="320" w:after="120"/>
      </w:pPr>
      <w:r>
        <w:rPr>
          <w:rFonts w:ascii="Times New Roman" w:hAnsi="Times New Roman"/>
          <w:b/>
          <w:color w:val="102C57"/>
          <w:sz w:val="27"/>
        </w:rPr>
        <w:t>3. HOÀN THIỆN HỆ THỐNG TRÍ TUỆ NHÂN TẠO ĐA NHIỆM (PIPELINE MODELS A + B + C)</w:t>
      </w:r>
    </w:p>
    <w:p>
      <w:pPr>
        <w:keepNext/>
        <w:spacing w:before="240" w:after="80"/>
      </w:pPr>
      <w:r>
        <w:rPr>
          <w:rFonts w:ascii="Times New Roman" w:hAnsi="Times New Roman"/>
          <w:b/>
          <w:color w:val="2563EB"/>
          <w:sz w:val="25"/>
        </w:rPr>
        <w:t>3.1. Kiến trúc phân tầng tích hợp (Layered AI Architecture)</w:t>
      </w:r>
    </w:p>
    <w:p>
      <w:pPr>
        <w:spacing w:before="40" w:after="80" w:lineRule="auto" w:line="288"/>
        <w:jc w:val="both"/>
      </w:pPr>
      <w:r>
        <w:rPr>
          <w:rFonts w:ascii="Times New Roman" w:hAnsi="Times New Roman"/>
          <w:i w:val="0"/>
          <w:color w:val="1E293B"/>
          <w:sz w:val="24"/>
        </w:rPr>
        <w:t>Hệ thống phần mềm RetinaGuard AI phiên bản hoàn thiện cuối cùng vận hành theo kiến trúc đường ống tích hợp 3 mô hình AI độc lập nhằm đảm bảo tối đa tính an toàn y sinh, tính chính xác và tốc độ phản hồi:</w:t>
      </w:r>
    </w:p>
    <w:p>
      <w:pPr>
        <w:pStyle w:val="ListBullet"/>
        <w:spacing w:before="20" w:after="60" w:lineRule="auto" w:line="276"/>
        <w:jc w:val="both"/>
      </w:pPr>
      <w:r>
        <w:rPr>
          <w:rFonts w:ascii="Times New Roman" w:hAnsi="Times New Roman"/>
          <w:b/>
          <w:color w:val="1E293B"/>
          <w:sz w:val="24"/>
        </w:rPr>
        <w:t xml:space="preserve">Bước 1 (Tiếp nhận &amp; Chuẩn hóa đầu vào): </w:t>
      </w:r>
      <w:r>
        <w:rPr>
          <w:rFonts w:ascii="Times New Roman" w:hAnsi="Times New Roman"/>
          <w:color w:val="1E293B"/>
          <w:sz w:val="24"/>
        </w:rPr>
        <w:t>Người dùng chỉ cần tải lên DUY NHẤT 01 ẢNH ĐÁY MẮT (JPEG, PNG, WEBP). Ảnh được kiểm tra hợp lệ định dạng, kích thước tệp, chuẩn hóa hướng xoay Exif và chuyển về không gian màu chuẩn RGB.</w:t>
      </w:r>
    </w:p>
    <w:p>
      <w:pPr>
        <w:pStyle w:val="ListBullet"/>
        <w:spacing w:before="20" w:after="60" w:lineRule="auto" w:line="276"/>
        <w:jc w:val="both"/>
      </w:pPr>
      <w:r>
        <w:rPr>
          <w:rFonts w:ascii="Times New Roman" w:hAnsi="Times New Roman"/>
          <w:b/>
          <w:color w:val="1E293B"/>
          <w:sz w:val="24"/>
        </w:rPr>
        <w:t xml:space="preserve">Bước 2 (Kiểm duyệt an toàn qua Model A): </w:t>
      </w:r>
      <w:r>
        <w:rPr>
          <w:rFonts w:ascii="Times New Roman" w:hAnsi="Times New Roman"/>
          <w:color w:val="1E293B"/>
          <w:sz w:val="24"/>
        </w:rPr>
        <w:t>Ảnh được chuyển đến Cổng kiểm duyệt Model A (MobileNetV3, trọng số tối ưu fundus_gate_best.h5/pth, ngưỡng tau* = 0.965). Nếu xác suất đáy mắt P(Fundus) &lt; 0.965: LẬP TỨC DỪNG TOÀN BỘ ĐƯỜNG ỐNG. Hệ thống không kích hoạt Model B và Model C, trả về thông báo từ chối lịch sự, tránh lãng phí tài nguyên tính toán và ngăn ngừa tuyệt đối nguy cơ sai sót y khoa (Zero False Acceptance).</w:t>
      </w:r>
    </w:p>
    <w:p>
      <w:pPr>
        <w:pStyle w:val="ListBullet"/>
        <w:spacing w:before="20" w:after="60" w:lineRule="auto" w:line="276"/>
        <w:jc w:val="both"/>
      </w:pPr>
      <w:r>
        <w:rPr>
          <w:rFonts w:ascii="Times New Roman" w:hAnsi="Times New Roman"/>
          <w:b/>
          <w:color w:val="1E293B"/>
          <w:sz w:val="24"/>
        </w:rPr>
        <w:t xml:space="preserve">Bước 3 (Suy luận song song Model B và Model C): </w:t>
      </w:r>
      <w:r>
        <w:rPr>
          <w:rFonts w:ascii="Times New Roman" w:hAnsi="Times New Roman"/>
          <w:color w:val="1E293B"/>
          <w:sz w:val="24"/>
        </w:rPr>
        <w:t xml:space="preserve">Khi ảnh vượt qua cổng an toàn Model A (P &gt;= 0.965), hệ thống đồng thời kích hoạt song song (Parallel Execution) hai mô hình chuyên biệt: </w:t>
        <w:br/>
        <w:t xml:space="preserve">• Model B (Diabetic Retinopathy Classifier): Tiền xử lý theo phương pháp Ben Graham (384x384/256x256), đưa qua bộ phân loại thứ bậc ResNet-50 + ViT-B/16 trích xuất phân bố xác suất 5 cấp độ bệnh (Độ 0 đến Độ 4) và sinh bản đồ nhiệt giải thích Explainable AI (Grad-CAM/Attention). </w:t>
        <w:br/>
        <w:t>• Model C (Multi-label Disease Screening): Tiền xử lý chuẩn ImageNet (224x224 RGB), đưa qua mạng EfficientNet-B0 trích xuất xác suất 10 nhóm bệnh lý đáy mắt và chỉ báo nguy cơ tổng quát (Disease Risk).</w:t>
      </w:r>
    </w:p>
    <w:p>
      <w:pPr>
        <w:pStyle w:val="ListBullet"/>
        <w:spacing w:before="20" w:after="60" w:lineRule="auto" w:line="276"/>
        <w:jc w:val="both"/>
      </w:pPr>
      <w:r>
        <w:rPr>
          <w:rFonts w:ascii="Times New Roman" w:hAnsi="Times New Roman"/>
          <w:b/>
          <w:color w:val="1E293B"/>
          <w:sz w:val="24"/>
        </w:rPr>
        <w:t xml:space="preserve">Bước 4 (Tổng hợp &amp; Đóng gói phản hồi y tế): </w:t>
      </w:r>
      <w:r>
        <w:rPr>
          <w:rFonts w:ascii="Times New Roman" w:hAnsi="Times New Roman"/>
          <w:color w:val="1E293B"/>
          <w:sz w:val="24"/>
        </w:rPr>
        <w:t>Backend tổng hợp kết quả độc lập của cả 3 mô hình vào một cấu trúc JSON duy nhất mà không ghi đè hoặc can thiệp lẫn nhau. Ví dụ: Nếu Model B dự đoán Grade 0 (Bình thường đối với DR), hệ thống vẫn giữ nguyên các cảnh báo nếu Model C phát hiện Drusen hoặc Glôcôm; ngược lại nếu Model C phát hiện DR, nhãn này chỉ đóng vai trò xác nhận và không thay đổi cấp độ chi tiết (Grade 1-4) do Model B xác lập. Mọi phản hồi đều đi kèm tuyên bố miễn trừ y tế (Clinical Disclaimer) chuẩn mực.</w:t>
      </w:r>
    </w:p>
    <w:tbl>
      <w:tblPr>
        <w:tblW w:type="auto" w:w="0"/>
        <w:jc w:val="center"/>
        <w:tblLook w:firstColumn="1" w:firstRow="1" w:lastColumn="0" w:lastRow="0" w:noHBand="0" w:noVBand="1" w:val="04A0"/>
      </w:tblPr>
      <w:tblGrid>
        <w:gridCol w:w="1417"/>
        <w:gridCol w:w="1814"/>
        <w:gridCol w:w="2268"/>
        <w:gridCol w:w="1814"/>
        <w:gridCol w:w="1020"/>
        <w:gridCol w:w="1020"/>
      </w:tblGrid>
      <w:tr>
        <w:trPr>
          <w:tblHeader/>
          <w:cantSplit/>
        </w:trPr>
        <w:tc>
          <w:tcPr>
            <w:tcW w:type="dxa" w:w="1417"/>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Thành phần</w:t>
            </w:r>
          </w:p>
        </w:tc>
        <w:tc>
          <w:tcPr>
            <w:tcW w:type="dxa" w:w="1814"/>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Kiến trúc mạng</w:t>
            </w:r>
          </w:p>
        </w:tc>
        <w:tc>
          <w:tcPr>
            <w:tcW w:type="dxa" w:w="2268"/>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Nhiệm vụ y khoa</w:t>
            </w:r>
          </w:p>
        </w:tc>
        <w:tc>
          <w:tcPr>
            <w:tcW w:type="dxa" w:w="1814"/>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Dữ liệu huấn luyện</w:t>
            </w:r>
          </w:p>
        </w:tc>
        <w:tc>
          <w:tcPr>
            <w:tcW w:type="dxa" w:w="1020"/>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Kích thước tệp</w:t>
            </w:r>
          </w:p>
        </w:tc>
        <w:tc>
          <w:tcPr>
            <w:tcW w:type="dxa" w:w="1020"/>
            <w:shd w:fill="102C57"/>
            <w:tcBorders>
              <w:top w:val="single" w:sz="4" w:space="0" w:color="CBD5E1"/>
              <w:bottom w:val="single" w:sz="4" w:space="0" w:color="CBD5E1"/>
              <w:left w:val="single" w:sz="4" w:space="0" w:color="CBD5E1"/>
              <w:right w:val="single" w:sz="4" w:space="0" w:color="CBD5E1"/>
            </w:tcBorders>
            <w:tcMar>
              <w:top w:w="70" w:type="dxa"/>
              <w:bottom w:w="70" w:type="dxa"/>
              <w:left w:w="70" w:type="dxa"/>
              <w:right w:w="70" w:type="dxa"/>
            </w:tcMar>
          </w:tcPr>
          <w:p>
            <w:pPr>
              <w:spacing w:before="60" w:after="60"/>
              <w:jc w:val="center"/>
            </w:pPr>
            <w:r>
              <w:rPr>
                <w:rFonts w:ascii="Times New Roman" w:hAnsi="Times New Roman"/>
                <w:b/>
                <w:color w:val="FFFFFF"/>
                <w:sz w:val="19"/>
              </w:rPr>
              <w:t>Độ trễ suy luận</w:t>
            </w:r>
          </w:p>
        </w:tc>
      </w:tr>
      <w:tr>
        <w:trPr>
          <w:cantSplit/>
        </w:trPr>
        <w:tc>
          <w:tcPr>
            <w:tcW w:type="dxa" w:w="1417"/>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Model A (Gate)</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MobileNetV3-Small</w:t>
            </w:r>
          </w:p>
        </w:tc>
        <w:tc>
          <w:tcPr>
            <w:tcW w:type="dxa" w:w="2268"/>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Kiểm duyệt ảnh đáy mắt hợp lệ</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EyePACS + Ocular Negatives (21k ảnh)</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9.8 MB</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11.4 ms (CPU)</w:t>
            </w:r>
          </w:p>
        </w:tc>
      </w:tr>
      <w:tr>
        <w:trPr>
          <w:cantSplit/>
        </w:trPr>
        <w:tc>
          <w:tcPr>
            <w:tcW w:type="dxa" w:w="1417"/>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Model B (DR)</w:t>
            </w:r>
          </w:p>
        </w:tc>
        <w:tc>
          <w:tcPr>
            <w:tcW w:type="dxa" w:w="1814"/>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ResNet-50 + ViT-B/16</w:t>
            </w:r>
          </w:p>
        </w:tc>
        <w:tc>
          <w:tcPr>
            <w:tcW w:type="dxa" w:w="2268"/>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Phân loại 5 cấp độ DR thứ bậc + Grad-CAM</w:t>
            </w:r>
          </w:p>
        </w:tc>
        <w:tc>
          <w:tcPr>
            <w:tcW w:type="dxa" w:w="1814"/>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EyePACS Ben Graham (35k ảnh)</w:t>
            </w:r>
          </w:p>
        </w:tc>
        <w:tc>
          <w:tcPr>
            <w:tcW w:type="dxa" w:w="1020"/>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94 MB + 343 MB</w:t>
            </w:r>
          </w:p>
        </w:tc>
        <w:tc>
          <w:tcPr>
            <w:tcW w:type="dxa" w:w="1020"/>
            <w:shd w:fill="F8FAFC"/>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145 ms - 520 ms</w:t>
            </w:r>
          </w:p>
        </w:tc>
      </w:tr>
      <w:tr>
        <w:trPr>
          <w:cantSplit/>
        </w:trPr>
        <w:tc>
          <w:tcPr>
            <w:tcW w:type="dxa" w:w="1417"/>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Model C (Multi)</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EfficientNet-B0</w:t>
            </w:r>
          </w:p>
        </w:tc>
        <w:tc>
          <w:tcPr>
            <w:tcW w:type="dxa" w:w="2268"/>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Sàng lọc đa nhãn 10 bệnh lý đáy mắt</w:t>
            </w:r>
          </w:p>
        </w:tc>
        <w:tc>
          <w:tcPr>
            <w:tcW w:type="dxa" w:w="1814"/>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left"/>
            </w:pPr>
            <w:r>
              <w:rPr>
                <w:rFonts w:ascii="Times New Roman" w:hAnsi="Times New Roman"/>
                <w:color w:val="1E293B"/>
                <w:sz w:val="18"/>
              </w:rPr>
              <w:t>RFMiD + ODIR Harmonized (10k ảnh)</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21.5 MB</w:t>
            </w:r>
          </w:p>
        </w:tc>
        <w:tc>
          <w:tcPr>
            <w:tcW w:type="dxa" w:w="1020"/>
            <w:shd w:fill="FFFFFF"/>
            <w:tcBorders>
              <w:top w:val="single" w:sz="4" w:space="0" w:color="CBD5E1"/>
              <w:bottom w:val="single" w:sz="4" w:space="0" w:color="CBD5E1"/>
              <w:left w:val="single" w:sz="4" w:space="0" w:color="CBD5E1"/>
              <w:right w:val="single" w:sz="4" w:space="0" w:color="CBD5E1"/>
            </w:tcBorders>
            <w:tcMar>
              <w:top w:w="60" w:type="dxa"/>
              <w:bottom w:w="60" w:type="dxa"/>
              <w:left w:w="60" w:type="dxa"/>
              <w:right w:w="60" w:type="dxa"/>
            </w:tcMar>
          </w:tcPr>
          <w:p>
            <w:pPr>
              <w:spacing w:before="40" w:after="40"/>
              <w:jc w:val="center"/>
            </w:pPr>
            <w:r>
              <w:rPr>
                <w:rFonts w:ascii="Times New Roman" w:hAnsi="Times New Roman"/>
                <w:color w:val="1E293B"/>
                <w:sz w:val="18"/>
              </w:rPr>
              <w:t>32.0 ms (CPU)</w:t>
            </w:r>
          </w:p>
        </w:tc>
      </w:tr>
    </w:tbl>
    <w:p>
      <w:pPr>
        <w:spacing w:before="80" w:after="200"/>
        <w:jc w:val="center"/>
      </w:pPr>
      <w:r>
        <w:rPr>
          <w:rFonts w:ascii="Times New Roman" w:hAnsi="Times New Roman"/>
          <w:b/>
          <w:i/>
          <w:color w:val="1E293B"/>
          <w:sz w:val="20"/>
        </w:rPr>
        <w:t>Bảng 3.1: Tổng hợp kiến trúc, nhiệm vụ, tham số và độ trễ của Hệ thống 3 Mô hình AI Tích hợp (A + B + C)</w:t>
      </w:r>
    </w:p>
    <w:p>
      <w:pPr>
        <w:keepNext/>
        <w:spacing w:before="240" w:after="80"/>
      </w:pPr>
      <w:r>
        <w:rPr>
          <w:rFonts w:ascii="Times New Roman" w:hAnsi="Times New Roman"/>
          <w:b/>
          <w:color w:val="2563EB"/>
          <w:sz w:val="25"/>
        </w:rPr>
        <w:t>3.2. Chuẩn hóa Backend FastAPI RESTful Services &amp; Kênh truyền Cloudflare</w:t>
      </w:r>
    </w:p>
    <w:p>
      <w:pPr>
        <w:spacing w:before="40" w:after="80" w:lineRule="auto" w:line="288"/>
        <w:jc w:val="both"/>
      </w:pPr>
      <w:r>
        <w:rPr>
          <w:rFonts w:ascii="Times New Roman" w:hAnsi="Times New Roman"/>
          <w:i w:val="0"/>
          <w:color w:val="1E293B"/>
          <w:sz w:val="24"/>
        </w:rPr>
        <w:t>Hệ thống Backend được hoàn thiện trên nền tảng FastAPI hiện đại với các chuẩn mực kỹ thuật công nghiệp:</w:t>
      </w:r>
    </w:p>
    <w:p>
      <w:pPr>
        <w:pStyle w:val="ListBullet"/>
        <w:spacing w:before="20" w:after="60" w:lineRule="auto" w:line="276"/>
        <w:jc w:val="both"/>
      </w:pPr>
      <w:r>
        <w:rPr>
          <w:rFonts w:ascii="Times New Roman" w:hAnsi="Times New Roman"/>
          <w:b/>
          <w:color w:val="1E293B"/>
          <w:sz w:val="24"/>
        </w:rPr>
        <w:t xml:space="preserve">1. Tối ưu bộ nhớ: </w:t>
      </w:r>
      <w:r>
        <w:rPr>
          <w:rFonts w:ascii="Times New Roman" w:hAnsi="Times New Roman"/>
          <w:color w:val="1E293B"/>
          <w:sz w:val="24"/>
        </w:rPr>
        <w:t>Cơ chế Singleton Model Manager: Tải trọng số 3 mô hình duy nhất 1 lần khi ứng dụng khởi động (Warm-up), tuyệt đối không nạp lại mô hình theo từng request.</w:t>
      </w:r>
    </w:p>
    <w:p>
      <w:pPr>
        <w:pStyle w:val="ListBullet"/>
        <w:spacing w:before="20" w:after="60" w:lineRule="auto" w:line="276"/>
        <w:jc w:val="both"/>
      </w:pPr>
      <w:r>
        <w:rPr>
          <w:rFonts w:ascii="Times New Roman" w:hAnsi="Times New Roman"/>
          <w:b/>
          <w:color w:val="1E293B"/>
          <w:sz w:val="24"/>
        </w:rPr>
        <w:t xml:space="preserve">2. Hiệu năng suy luận: </w:t>
      </w:r>
      <w:r>
        <w:rPr>
          <w:rFonts w:ascii="Times New Roman" w:hAnsi="Times New Roman"/>
          <w:color w:val="1E293B"/>
          <w:sz w:val="24"/>
        </w:rPr>
        <w:t>Tăng tốc suy luận với torch.inference_mode(): Vô hiệu hóa tính toán đồ thị đạo hàm tự động, giảm thiểu 40% bộ nhớ RAM/VRAM và tăng tốc suy luận lên 25%.</w:t>
      </w:r>
    </w:p>
    <w:p>
      <w:pPr>
        <w:pStyle w:val="ListBullet"/>
        <w:spacing w:before="20" w:after="60" w:lineRule="auto" w:line="276"/>
        <w:jc w:val="both"/>
      </w:pPr>
      <w:r>
        <w:rPr>
          <w:rFonts w:ascii="Times New Roman" w:hAnsi="Times New Roman"/>
          <w:b/>
          <w:color w:val="1E293B"/>
          <w:sz w:val="24"/>
        </w:rPr>
        <w:t xml:space="preserve">3. Độ sẵn sàng cao: </w:t>
      </w:r>
      <w:r>
        <w:rPr>
          <w:rFonts w:ascii="Times New Roman" w:hAnsi="Times New Roman"/>
          <w:color w:val="1E293B"/>
          <w:sz w:val="24"/>
        </w:rPr>
        <w:t>Cơ chế tự phục hồi trọng số (Self-Healing Weights): Tự động kết nối Hugging Face Hub tải checkpoint bổ sung nếu môi trường cục bộ chưa có sẵn file.</w:t>
      </w:r>
    </w:p>
    <w:p>
      <w:pPr>
        <w:pStyle w:val="ListBullet"/>
        <w:spacing w:before="20" w:after="60" w:lineRule="auto" w:line="276"/>
        <w:jc w:val="both"/>
      </w:pPr>
      <w:r>
        <w:rPr>
          <w:rFonts w:ascii="Times New Roman" w:hAnsi="Times New Roman"/>
          <w:b/>
          <w:color w:val="1E293B"/>
          <w:sz w:val="24"/>
        </w:rPr>
        <w:t xml:space="preserve">4. Kênh truyền kết nối: </w:t>
      </w:r>
      <w:r>
        <w:rPr>
          <w:rFonts w:ascii="Times New Roman" w:hAnsi="Times New Roman"/>
          <w:color w:val="1E293B"/>
          <w:sz w:val="24"/>
        </w:rPr>
        <w:t>Kênh truyền kép linh hoạt: Hỗ trợ đồng thời địa chỉ mạng nội bộ LAN Wi-Fi (http://192.168.1.175:8000) phục vụ kết nối thiết bị di động trong phòng lab và đường hầm Cloudflare Tunneling công khai (https://followed-position-wisconsin-diesel.trycloudflare.com) phục vụ đánh giá từ xa của Hội đồng.</w:t>
      </w:r>
    </w:p>
    <w:p>
      <w:pPr>
        <w:keepNext/>
        <w:spacing w:before="320" w:after="120"/>
      </w:pPr>
      <w:r>
        <w:rPr>
          <w:rFonts w:ascii="Times New Roman" w:hAnsi="Times New Roman"/>
          <w:b/>
          <w:color w:val="102C57"/>
          <w:sz w:val="27"/>
        </w:rPr>
        <w:t>4. PHÁT TRIỂN &amp; TÍCH HỢP ỨNG DỤNG DI ĐỘNG NATIVE NỀN TẢNG FLUTTER</w:t>
      </w:r>
    </w:p>
    <w:p>
      <w:pPr>
        <w:keepNext/>
        <w:spacing w:before="240" w:after="80"/>
      </w:pPr>
      <w:r>
        <w:rPr>
          <w:rFonts w:ascii="Times New Roman" w:hAnsi="Times New Roman"/>
          <w:b/>
          <w:color w:val="2563EB"/>
          <w:sz w:val="25"/>
        </w:rPr>
        <w:t>4.1. Mục tiêu và Kiến trúc ứng dụng di động RetinaGuard AI Mobile</w:t>
      </w:r>
    </w:p>
    <w:p>
      <w:pPr>
        <w:spacing w:before="40" w:after="80" w:lineRule="auto" w:line="288"/>
        <w:jc w:val="both"/>
      </w:pPr>
      <w:r>
        <w:rPr>
          <w:rFonts w:ascii="Times New Roman" w:hAnsi="Times New Roman"/>
          <w:i w:val="0"/>
          <w:color w:val="1E293B"/>
          <w:sz w:val="24"/>
        </w:rPr>
        <w:t>Nhằm đưa các thành tựu nghiên cứu AI vào ứng dụng thực tế tại điểm chăm sóc y tế (Point-of-Care), nhóm nghiên cứu đã phát triển một ứng dụng di động native hoàn chỉnh mang tên RetinaGuard AI Mobile trong thư mục dr_fundus_mobile dựa trên bộ công cụ Flutter SDK (Dart) của Google. Ứng dụng được thiết kế theo kiến trúc Clean Feature-First Architecture với các phân hệ:</w:t>
      </w:r>
    </w:p>
    <w:p>
      <w:pPr>
        <w:pStyle w:val="ListBullet"/>
        <w:spacing w:before="20" w:after="60" w:lineRule="auto" w:line="276"/>
        <w:jc w:val="both"/>
      </w:pPr>
      <w:r>
        <w:rPr>
          <w:rFonts w:ascii="Times New Roman" w:hAnsi="Times New Roman"/>
          <w:b/>
          <w:color w:val="1E293B"/>
          <w:sz w:val="24"/>
        </w:rPr>
        <w:t xml:space="preserve">1. Phân hệ Mạng (core/network): </w:t>
      </w:r>
      <w:r>
        <w:rPr>
          <w:rFonts w:ascii="Times New Roman" w:hAnsi="Times New Roman"/>
          <w:color w:val="1E293B"/>
          <w:sz w:val="24"/>
        </w:rPr>
        <w:t>Quản lý kết nối mạng bằng thư viện Dio, hỗ trợ cấu hình đa URL linh hoạt (Cloudflare Tunnel công khai, Wi-Fi LAN nội bộ độ trễ thấp, hoặc Custom Server IP).</w:t>
      </w:r>
    </w:p>
    <w:p>
      <w:pPr>
        <w:pStyle w:val="ListBullet"/>
        <w:spacing w:before="20" w:after="60" w:lineRule="auto" w:line="276"/>
        <w:jc w:val="both"/>
      </w:pPr>
      <w:r>
        <w:rPr>
          <w:rFonts w:ascii="Times New Roman" w:hAnsi="Times New Roman"/>
          <w:b/>
          <w:color w:val="1E293B"/>
          <w:sz w:val="24"/>
        </w:rPr>
        <w:t xml:space="preserve">2. Phân hệ Chẩn đoán (features/diagnosis): </w:t>
      </w:r>
      <w:r>
        <w:rPr>
          <w:rFonts w:ascii="Times New Roman" w:hAnsi="Times New Roman"/>
          <w:color w:val="1E293B"/>
          <w:sz w:val="24"/>
        </w:rPr>
        <w:t>Bao gồm màn hình Home Dashboard với trình chọn ảnh (Camera/Gallery), thanh cuộn Carousel nạp sẵn ảnh mẫu lâm sàng chuẩn, màn hình Result Screen hiển thị Badge cổng Model A, Card phân độ Model B, Bảng ma trận Model C, và trình xem bản đồ nhiệt Grad-CAM kép.</w:t>
      </w:r>
    </w:p>
    <w:p>
      <w:pPr>
        <w:pStyle w:val="ListBullet"/>
        <w:spacing w:before="20" w:after="60" w:lineRule="auto" w:line="276"/>
        <w:jc w:val="both"/>
      </w:pPr>
      <w:r>
        <w:rPr>
          <w:rFonts w:ascii="Times New Roman" w:hAnsi="Times New Roman"/>
          <w:b/>
          <w:color w:val="1E293B"/>
          <w:sz w:val="24"/>
        </w:rPr>
        <w:t xml:space="preserve">3. Phân hệ Lịch sử (features/history): </w:t>
      </w:r>
      <w:r>
        <w:rPr>
          <w:rFonts w:ascii="Times New Roman" w:hAnsi="Times New Roman"/>
          <w:color w:val="1E293B"/>
          <w:sz w:val="24"/>
        </w:rPr>
        <w:t>Lưu trữ nhật ký các ca sàng lọc trực tiếp trên bộ nhớ thiết bị bằng SharedPreferences / SQLite, hỗ trợ bác sĩ tra cứu lại các ca khám trước đó mà không phụ thuộc vào máy chủ.</w:t>
      </w:r>
    </w:p>
    <w:p>
      <w:pPr>
        <w:pStyle w:val="ListBullet"/>
        <w:spacing w:before="20" w:after="60" w:lineRule="auto" w:line="276"/>
        <w:jc w:val="both"/>
      </w:pPr>
      <w:r>
        <w:rPr>
          <w:rFonts w:ascii="Times New Roman" w:hAnsi="Times New Roman"/>
          <w:b/>
          <w:color w:val="1E293B"/>
          <w:sz w:val="24"/>
        </w:rPr>
        <w:t xml:space="preserve">4. Phân hệ Xuất báo cáo PDF (pdf_report_generator): </w:t>
      </w:r>
      <w:r>
        <w:rPr>
          <w:rFonts w:ascii="Times New Roman" w:hAnsi="Times New Roman"/>
          <w:color w:val="1E293B"/>
          <w:sz w:val="24"/>
        </w:rPr>
        <w:t>Tích hợp thư viện pdf và printing, tự động biên dịch toàn bộ kết quả chẩn đoán, biểu đồ xác suất và bản đồ tổn thương thành phiếu khám bệnh PDF chuyên nghiệp để lưu trữ hoặc chia sẻ qua Zalo/Email.</w:t>
      </w:r>
    </w:p>
    <w:p>
      <w:pPr>
        <w:keepNext/>
        <w:spacing w:before="240" w:after="80"/>
      </w:pPr>
      <w:r>
        <w:rPr>
          <w:rFonts w:ascii="Times New Roman" w:hAnsi="Times New Roman"/>
          <w:b/>
          <w:color w:val="2563EB"/>
          <w:sz w:val="25"/>
        </w:rPr>
        <w:t>4.2. Các tính năng lâm sàng nổi bật phục vụ Demo Hội đồng</w:t>
      </w:r>
    </w:p>
    <w:p>
      <w:pPr>
        <w:spacing w:before="40" w:after="80" w:lineRule="auto" w:line="288"/>
        <w:jc w:val="both"/>
      </w:pPr>
      <w:r>
        <w:rPr>
          <w:rFonts w:ascii="Times New Roman" w:hAnsi="Times New Roman"/>
          <w:i w:val="0"/>
          <w:color w:val="1E293B"/>
          <w:sz w:val="24"/>
        </w:rPr>
        <w:t>Ứng dụng di động được trang bị các tính năng đột phá tối ưu cho công tác trình chiếu và demo thực tế:</w:t>
      </w:r>
    </w:p>
    <w:p>
      <w:pPr>
        <w:pStyle w:val="ListBullet"/>
        <w:spacing w:before="20" w:after="60" w:lineRule="auto" w:line="276"/>
        <w:jc w:val="both"/>
      </w:pPr>
      <w:r>
        <w:rPr>
          <w:rFonts w:ascii="Times New Roman" w:hAnsi="Times New Roman"/>
          <w:b/>
          <w:color w:val="1E293B"/>
          <w:sz w:val="24"/>
        </w:rPr>
        <w:t xml:space="preserve">• Thu nhận ảnh linh hoạt: </w:t>
      </w:r>
      <w:r>
        <w:rPr>
          <w:rFonts w:ascii="Times New Roman" w:hAnsi="Times New Roman"/>
          <w:color w:val="1E293B"/>
          <w:sz w:val="24"/>
        </w:rPr>
        <w:t>Hỗ trợ chụp ảnh trực tiếp từ camera điện thoại khi gắn kèm ống kính soi đáy mắt di động (Ophthalmoscope attachment) hoặc tải ảnh chất lượng cao từ thư viện máy.</w:t>
      </w:r>
    </w:p>
    <w:p>
      <w:pPr>
        <w:pStyle w:val="ListBullet"/>
        <w:spacing w:before="20" w:after="60" w:lineRule="auto" w:line="276"/>
        <w:jc w:val="both"/>
      </w:pPr>
      <w:r>
        <w:rPr>
          <w:rFonts w:ascii="Times New Roman" w:hAnsi="Times New Roman"/>
          <w:b/>
          <w:color w:val="1E293B"/>
          <w:sz w:val="24"/>
        </w:rPr>
        <w:t xml:space="preserve">• Thư viện ảnh mẫu lâm sàng (Sample Carousel): </w:t>
      </w:r>
      <w:r>
        <w:rPr>
          <w:rFonts w:ascii="Times New Roman" w:hAnsi="Times New Roman"/>
          <w:color w:val="1E293B"/>
          <w:sz w:val="24"/>
        </w:rPr>
        <w:t>Tích hợp sẵn danh mục ảnh bệnh mẫu chuẩn lâm sàng từ tập IDRiD (Normal, DR cấp 1-4, Glaucoma, AMD,...), cho phép người dùng hoặc Giám khảo chấm thi kiểm thử tức thì mọi kịch bản bệnh học chỉ với 1 cú chạm.</w:t>
      </w:r>
    </w:p>
    <w:p>
      <w:pPr>
        <w:pStyle w:val="ListBullet"/>
        <w:spacing w:before="20" w:after="60" w:lineRule="auto" w:line="276"/>
        <w:jc w:val="both"/>
      </w:pPr>
      <w:r>
        <w:rPr>
          <w:rFonts w:ascii="Times New Roman" w:hAnsi="Times New Roman"/>
          <w:b/>
          <w:color w:val="1E293B"/>
          <w:sz w:val="24"/>
        </w:rPr>
        <w:t xml:space="preserve">• Tùy biến máy chủ linh hoạt: </w:t>
      </w:r>
      <w:r>
        <w:rPr>
          <w:rFonts w:ascii="Times New Roman" w:hAnsi="Times New Roman"/>
          <w:color w:val="1E293B"/>
          <w:sz w:val="24"/>
        </w:rPr>
        <w:t>Cung cấp nút chuyển đổi nhanh giữa đường hầm Cloudflare Tunnel (khi demo ở xa) và mạng Wi-Fi LAN nội bộ (khi demo cùng phòng thi với độ trễ phản hồi dưới 1 giây).</w:t>
      </w:r>
    </w:p>
    <w:p>
      <w:pPr>
        <w:pStyle w:val="ListBullet"/>
        <w:spacing w:before="20" w:after="60" w:lineRule="auto" w:line="276"/>
        <w:jc w:val="both"/>
      </w:pPr>
      <w:r>
        <w:rPr>
          <w:rFonts w:ascii="Times New Roman" w:hAnsi="Times New Roman"/>
          <w:b/>
          <w:color w:val="1E293B"/>
          <w:sz w:val="24"/>
        </w:rPr>
        <w:t xml:space="preserve">• Trực quan hóa Explainable AI: </w:t>
      </w:r>
      <w:r>
        <w:rPr>
          <w:rFonts w:ascii="Times New Roman" w:hAnsi="Times New Roman"/>
          <w:color w:val="1E293B"/>
          <w:sz w:val="24"/>
        </w:rPr>
        <w:t>Cho phép bác sĩ chuyển đổi mượt mà giữa ảnh chụp đáy mắt gốc và ảnh phủ bản đồ nhiệt Grad-CAM để đối chiếu chính xác các vi tổn thương xuất huyết và vi phình mạch mao mạch.</w:t>
      </w:r>
    </w:p>
    <w:p>
      <w:pPr>
        <w:keepNext/>
        <w:spacing w:before="240" w:after="80"/>
      </w:pPr>
      <w:r>
        <w:rPr>
          <w:rFonts w:ascii="Times New Roman" w:hAnsi="Times New Roman"/>
          <w:b/>
          <w:color w:val="2563EB"/>
          <w:sz w:val="25"/>
        </w:rPr>
        <w:t>4.3. Thiết lập chuỗi công cụ build native &amp; Khắc phục xung đột AGP 8</w:t>
      </w:r>
    </w:p>
    <w:p>
      <w:pPr>
        <w:spacing w:before="40" w:after="80" w:lineRule="auto" w:line="288"/>
        <w:jc w:val="both"/>
      </w:pPr>
      <w:r>
        <w:rPr>
          <w:rFonts w:ascii="Times New Roman" w:hAnsi="Times New Roman"/>
          <w:i w:val="0"/>
          <w:color w:val="1E293B"/>
          <w:sz w:val="24"/>
        </w:rPr>
        <w:t>Để tiến hành build ra file APK native thực tế, nhóm đã tự động hóa việc thiết lập toàn bộ chuỗi công cụ phát triển phần mềm di động trên máy tính PC:</w:t>
      </w:r>
    </w:p>
    <w:p>
      <w:pPr>
        <w:pStyle w:val="ListBullet"/>
        <w:spacing w:before="20" w:after="60" w:lineRule="auto" w:line="276"/>
        <w:jc w:val="both"/>
      </w:pPr>
      <w:r>
        <w:rPr>
          <w:rFonts w:ascii="Times New Roman" w:hAnsi="Times New Roman"/>
          <w:b/>
          <w:color w:val="1E293B"/>
          <w:sz w:val="24"/>
        </w:rPr>
        <w:t xml:space="preserve">1. Thiết lập Flutter SDK: </w:t>
      </w:r>
      <w:r>
        <w:rPr>
          <w:rFonts w:ascii="Times New Roman" w:hAnsi="Times New Roman"/>
          <w:color w:val="1E293B"/>
          <w:sz w:val="24"/>
        </w:rPr>
        <w:t>Tải và cấu hình bộ công cụ Flutter SDK v3.24.5 (Dart 3.5.4) tại C:\tools\flutter, khởi tạo bộ nhớ đệm pub cache gồm 227 gói thư viện Dart.</w:t>
      </w:r>
    </w:p>
    <w:p>
      <w:pPr>
        <w:pStyle w:val="ListBullet"/>
        <w:spacing w:before="20" w:after="60" w:lineRule="auto" w:line="276"/>
        <w:jc w:val="both"/>
      </w:pPr>
      <w:r>
        <w:rPr>
          <w:rFonts w:ascii="Times New Roman" w:hAnsi="Times New Roman"/>
          <w:b/>
          <w:color w:val="1E293B"/>
          <w:sz w:val="24"/>
        </w:rPr>
        <w:t xml:space="preserve">2. Thiết lập Android SDK: </w:t>
      </w:r>
      <w:r>
        <w:rPr>
          <w:rFonts w:ascii="Times New Roman" w:hAnsi="Times New Roman"/>
          <w:color w:val="1E293B"/>
          <w:sz w:val="24"/>
        </w:rPr>
        <w:t>Cài đặt Android Command-line Tools, Build-tools 34.0.0, và hai nền tảng Android Platforms 34 và 35 tại C:\tools\android-sdk, cấu hình biến môi trường ANDROID_HOME và chấp thuận toàn bộ giấy phép Google SDK.</w:t>
      </w:r>
    </w:p>
    <w:p>
      <w:pPr>
        <w:pStyle w:val="ListBullet"/>
        <w:spacing w:before="20" w:after="60" w:lineRule="auto" w:line="276"/>
        <w:jc w:val="both"/>
      </w:pPr>
      <w:r>
        <w:rPr>
          <w:rFonts w:ascii="Times New Roman" w:hAnsi="Times New Roman"/>
          <w:b/>
          <w:color w:val="1E293B"/>
          <w:sz w:val="24"/>
        </w:rPr>
        <w:t xml:space="preserve">3. Khắc phục xung đột AGP 8 Manifest: </w:t>
      </w:r>
      <w:r>
        <w:rPr>
          <w:rFonts w:ascii="Times New Roman" w:hAnsi="Times New Roman"/>
          <w:color w:val="1E293B"/>
          <w:sz w:val="24"/>
        </w:rPr>
        <w:t>Trong quá trình biên dịch với Android Gradle Plugin 8.1 (AGP 8), hệ thống gặp lỗi 'Execution failed for task :app:processDebugMainManifest. Setting the namespace via the package attribute in AndroidManifest.xml is no longer supported'. Nhóm đã phân tích nguyên nhân và loại bỏ thuộc tính package khỏi AndroidManifest.xml, chuyển toàn bộ việc định danh namespace sang tệp android/app/build.gradle, khắc phục triệt để lỗi biên dịch.</w:t>
      </w:r>
    </w:p>
    <w:p>
      <w:pPr>
        <w:pStyle w:val="ListBullet"/>
        <w:spacing w:before="20" w:after="60" w:lineRule="auto" w:line="276"/>
        <w:jc w:val="both"/>
      </w:pPr>
      <w:r>
        <w:rPr>
          <w:rFonts w:ascii="Times New Roman" w:hAnsi="Times New Roman"/>
          <w:b/>
          <w:color w:val="1E293B"/>
          <w:sz w:val="24"/>
        </w:rPr>
        <w:t xml:space="preserve">4. Xuất bản tệp APK hoàn chỉnh: </w:t>
      </w:r>
      <w:r>
        <w:rPr>
          <w:rFonts w:ascii="Times New Roman" w:hAnsi="Times New Roman"/>
          <w:color w:val="1E293B"/>
          <w:sz w:val="24"/>
        </w:rPr>
        <w:t>Thực hiện lệnh 'flutter build apk --debug' qua kịch bản tự động build_mobile.bat, xuất bản thành công tệp cài đặt native hoàn chỉnh app-debug.apk (RetinaGuard_AI.apk) với dung lượng 93.6 MB mà không còn bất kỳ lỗi nào.</w:t>
      </w:r>
    </w:p>
    <w:p>
      <w:pPr>
        <w:keepNext/>
        <w:spacing w:before="240" w:after="80"/>
      </w:pPr>
      <w:r>
        <w:rPr>
          <w:rFonts w:ascii="Times New Roman" w:hAnsi="Times New Roman"/>
          <w:b/>
          <w:color w:val="2563EB"/>
          <w:sz w:val="25"/>
        </w:rPr>
        <w:t>4.4. Quy trình gỡ lỗi &amp; Cài đặt không dây 100% (Wireless ADB Debugging) lên điện thoại thật</w:t>
      </w:r>
    </w:p>
    <w:p>
      <w:pPr>
        <w:spacing w:before="40" w:after="80" w:lineRule="auto" w:line="288"/>
        <w:jc w:val="both"/>
      </w:pPr>
      <w:r>
        <w:rPr>
          <w:rFonts w:ascii="Times New Roman" w:hAnsi="Times New Roman"/>
          <w:i w:val="0"/>
          <w:color w:val="1E293B"/>
          <w:sz w:val="24"/>
        </w:rPr>
        <w:t>Khác với các phương pháp phát triển ứng dụng truyền thống phải dùng dây cáp USB dễ gây vướng víu và ngắt kết nối, nhóm nghiên cứu đã tiên phong triển khai quy trình GỠ LỖI VÀ CÀI ĐẶT HOÀN TOÀN KHÔNG DÂY (100% Wireless ADB Debugging):</w:t>
      </w:r>
    </w:p>
    <w:p>
      <w:pPr>
        <w:pStyle w:val="ListBullet"/>
        <w:spacing w:before="20" w:after="60" w:lineRule="auto" w:line="276"/>
        <w:jc w:val="both"/>
      </w:pPr>
      <w:r>
        <w:rPr>
          <w:rFonts w:ascii="Times New Roman" w:hAnsi="Times New Roman"/>
          <w:b/>
          <w:color w:val="1E293B"/>
          <w:sz w:val="24"/>
        </w:rPr>
        <w:t xml:space="preserve">1. Ghép nối không dây (Wireless Pairing): </w:t>
      </w:r>
      <w:r>
        <w:rPr>
          <w:rFonts w:ascii="Times New Roman" w:hAnsi="Times New Roman"/>
          <w:color w:val="1E293B"/>
          <w:sz w:val="24"/>
        </w:rPr>
        <w:t>Bật tính năng Gỡ lỗi không dây (Wireless Debugging) trên điện thoại Xiaomi Redmi 13 (chạy hệ điều hành Android 15 / Xiaomi HyperOS). Sử dụng mã ghép nối (Pairing code) và cổng mạng nội bộ kết nối trực tiếp với máy tính PC qua mạng Wi-Fi chung (192.168.1.236).</w:t>
      </w:r>
    </w:p>
    <w:p>
      <w:pPr>
        <w:pStyle w:val="ListBullet"/>
        <w:spacing w:before="20" w:after="60" w:lineRule="auto" w:line="276"/>
        <w:jc w:val="both"/>
      </w:pPr>
      <w:r>
        <w:rPr>
          <w:rFonts w:ascii="Times New Roman" w:hAnsi="Times New Roman"/>
          <w:b/>
          <w:color w:val="1E293B"/>
          <w:sz w:val="24"/>
        </w:rPr>
        <w:t xml:space="preserve">2. Duy trì kết nối ngầm: </w:t>
      </w:r>
      <w:r>
        <w:rPr>
          <w:rFonts w:ascii="Times New Roman" w:hAnsi="Times New Roman"/>
          <w:color w:val="1E293B"/>
          <w:sz w:val="24"/>
        </w:rPr>
        <w:t>Khởi chạy tiến trình ADB daemon chạy ngầm, duy trì kết nối ổn định liên tục tới thiết bị qua cổng TCP 39211 mà không cần cắm cáp vật lý.</w:t>
      </w:r>
    </w:p>
    <w:p>
      <w:pPr>
        <w:pStyle w:val="ListBullet"/>
        <w:spacing w:before="20" w:after="60" w:lineRule="auto" w:line="276"/>
        <w:jc w:val="both"/>
      </w:pPr>
      <w:r>
        <w:rPr>
          <w:rFonts w:ascii="Times New Roman" w:hAnsi="Times New Roman"/>
          <w:b/>
          <w:color w:val="1E293B"/>
          <w:sz w:val="24"/>
        </w:rPr>
        <w:t xml:space="preserve">3. Kiểm soát bảo mật HyperOS: </w:t>
      </w:r>
      <w:r>
        <w:rPr>
          <w:rFonts w:ascii="Times New Roman" w:hAnsi="Times New Roman"/>
          <w:color w:val="1E293B"/>
          <w:sz w:val="24"/>
        </w:rPr>
        <w:t>Do cơ chế bảo mật của Xiaomi HyperOS tự động chặn cài đặt ngầm từ xa (lỗi INSTALL_FAILED_USER_RESTRICTED), nhóm đã xây dựng giải pháp kép: Đẩy trực tiếp bộ cài RetinaGuard_AI.apk vào thư mục /sdcard/Download trên điện thoại với tốc độ truyền tải 3.8 MB/s qua Wi-Fi để người dùng có thể mở cài đặt chỉ bằng 1 chạm, đồng thời cung cấp tùy chọn kích hoạt quyền 'Cài đặt qua USB' trong Developer Options.</w:t>
      </w:r>
    </w:p>
    <w:p>
      <w:pPr>
        <w:pStyle w:val="ListBullet"/>
        <w:spacing w:before="20" w:after="60" w:lineRule="auto" w:line="276"/>
        <w:jc w:val="both"/>
      </w:pPr>
      <w:r>
        <w:rPr>
          <w:rFonts w:ascii="Times New Roman" w:hAnsi="Times New Roman"/>
          <w:b/>
          <w:color w:val="1E293B"/>
          <w:sz w:val="24"/>
        </w:rPr>
        <w:t xml:space="preserve">4. Trải nghiệm thực tế: </w:t>
      </w:r>
      <w:r>
        <w:rPr>
          <w:rFonts w:ascii="Times New Roman" w:hAnsi="Times New Roman"/>
          <w:color w:val="1E293B"/>
          <w:sz w:val="24"/>
        </w:rPr>
        <w:t>Ứng dụng vận hành mượt mà trên thiết bị thực tế, hiển thị đúng chuẩn y tế trên màn hình độ phân giải Full HD+, tốc độ phản hồi camera tức thì và kết nối ổn định tới Backend AI.</w:t>
      </w:r>
    </w:p>
    <w:p>
      <w:pPr>
        <w:keepNext/>
        <w:spacing w:before="320" w:after="120"/>
      </w:pPr>
      <w:r>
        <w:rPr>
          <w:rFonts w:ascii="Times New Roman" w:hAnsi="Times New Roman"/>
          <w:b/>
          <w:color w:val="102C57"/>
          <w:sz w:val="27"/>
        </w:rPr>
        <w:t>5. TỔNG KẾT VÀ KẾ HOẠCH CÔNG VIỆC TUẦN TIẾP THEO (13/10/2026 – 20/10/2026)</w:t>
      </w:r>
    </w:p>
    <w:p>
      <w:pPr>
        <w:keepNext/>
        <w:spacing w:before="240" w:after="80"/>
      </w:pPr>
      <w:r>
        <w:rPr>
          <w:rFonts w:ascii="Times New Roman" w:hAnsi="Times New Roman"/>
          <w:b/>
          <w:color w:val="2563EB"/>
          <w:sz w:val="25"/>
        </w:rPr>
        <w:t>5.1. Đánh giá mức độ hoàn thành nhiệm vụ tuần</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1: Nghiên cứu, kiểm định dữ liệu và làm rõ bài toán khoa học của Mô hình C (Model C) đa nhãn từ 1 ảnh đáy mắt — Mức độ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2: Triển khai kỹ thuật Điều hòa nhãn ngữ nghĩa, loại bỏ 452 nhãn dương tính giả DR trong ODIR-5K, áp dụng Masked Loss — Mức độ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3: Thực nghiệm đối chuẩn E1 vs E2 vs E3 trên EfficientNet-B0, nâng Macro-F1 lên 0.4551, AUROC 0.9014, giảm 50% FP — Mức độ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4: Đóng gói hoàn chỉnh Pipeline tích hợp 3 mô hình AI (A + B + C), hoàn thiện Backend FastAPI và Cloudflare Tunnel — Mức độ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5: Thiết kế và phát triển ứng dụng di động native Flutter RetinaGuard AI Mobile với đầy đủ tính năng y tế chuyên nghiệp — Mức độ hoàn thành: 100%.</w:t>
      </w:r>
    </w:p>
    <w:p>
      <w:pPr>
        <w:pStyle w:val="ListBullet"/>
        <w:spacing w:before="20" w:after="60" w:lineRule="auto" w:line="276"/>
        <w:jc w:val="both"/>
      </w:pPr>
      <w:r>
        <w:rPr>
          <w:rFonts w:ascii="Times New Roman" w:hAnsi="Times New Roman"/>
          <w:b/>
          <w:color w:val="1E293B"/>
          <w:sz w:val="24"/>
        </w:rPr>
        <w:t xml:space="preserve">• </w:t>
      </w:r>
      <w:r>
        <w:rPr>
          <w:rFonts w:ascii="Times New Roman" w:hAnsi="Times New Roman"/>
          <w:color w:val="1E293B"/>
          <w:sz w:val="24"/>
        </w:rPr>
        <w:t>Nhiệm vụ 6: Thiết lập chuỗi build native, khắc phục xung đột AGP 8, build thành công APK 93.6 MB và triển khai Wireless ADB trên Redmi 13 — Mức độ hoàn thành: 100%.</w:t>
      </w:r>
    </w:p>
    <w:p>
      <w:pPr>
        <w:keepNext/>
        <w:spacing w:before="240" w:after="80"/>
      </w:pPr>
      <w:r>
        <w:rPr>
          <w:rFonts w:ascii="Times New Roman" w:hAnsi="Times New Roman"/>
          <w:b/>
          <w:color w:val="2563EB"/>
          <w:sz w:val="25"/>
        </w:rPr>
        <w:t>5.2. Kế hoạch công tác trọng tâm tuần tiếp theo (13/10/2026 – 20/10/2026)</w:t>
      </w:r>
    </w:p>
    <w:p>
      <w:pPr>
        <w:pStyle w:val="ListBullet"/>
        <w:spacing w:before="20" w:after="60" w:lineRule="auto" w:line="276"/>
        <w:jc w:val="both"/>
      </w:pPr>
      <w:r>
        <w:rPr>
          <w:rFonts w:ascii="Times New Roman" w:hAnsi="Times New Roman"/>
          <w:b/>
          <w:color w:val="1E293B"/>
          <w:sz w:val="24"/>
        </w:rPr>
        <w:t xml:space="preserve">1. Tổng duyệt kịch bản Demo hoàn chỉnh (Live Demo Rehearsal): </w:t>
      </w:r>
      <w:r>
        <w:rPr>
          <w:rFonts w:ascii="Times New Roman" w:hAnsi="Times New Roman"/>
          <w:color w:val="1E293B"/>
          <w:sz w:val="24"/>
        </w:rPr>
        <w:t>Tiến hành tổng duyệt kịch bản demo trực tiếp trước Hội đồng chấm khóa luận trên cả hai nền tảng: Web Application (màn hình lớn cho Hội đồng) và Mobile Application (thiết bị cầm tay cho Giám khảo trải nghiệm thực tế). Chuẩn bị sẵn bộ video clip quay màn hình chất lượng cao dự phòng rủi ro mất mạng.</w:t>
      </w:r>
    </w:p>
    <w:p>
      <w:pPr>
        <w:pStyle w:val="ListBullet"/>
        <w:spacing w:before="20" w:after="60" w:lineRule="auto" w:line="276"/>
        <w:jc w:val="both"/>
      </w:pPr>
      <w:r>
        <w:rPr>
          <w:rFonts w:ascii="Times New Roman" w:hAnsi="Times New Roman"/>
          <w:b/>
          <w:color w:val="1E293B"/>
          <w:sz w:val="24"/>
        </w:rPr>
        <w:t xml:space="preserve">2. Hoàn thiện văn bản Khóa luận tốt nghiệp (Thesis Documentation): </w:t>
      </w:r>
      <w:r>
        <w:rPr>
          <w:rFonts w:ascii="Times New Roman" w:hAnsi="Times New Roman"/>
          <w:color w:val="1E293B"/>
          <w:sz w:val="24"/>
        </w:rPr>
        <w:t>Tổng hợp toàn bộ các kết quả nghiên cứu, bảng đối chuẩn thực nghiệm của cả 3 mô hình (Model A, B, C) vào các Chương 3 (Phương pháp đề xuất) và Chương 4 (Thực nghiệm &amp; Đánh giá kết quả) của cuốn Khóa luận tốt nghiệp theo đúng quy chuẩn biểu mẫu của Khoa CNTT - HUIT.</w:t>
      </w:r>
    </w:p>
    <w:p>
      <w:pPr>
        <w:pStyle w:val="ListBullet"/>
        <w:spacing w:before="20" w:after="60" w:lineRule="auto" w:line="276"/>
        <w:jc w:val="both"/>
      </w:pPr>
      <w:r>
        <w:rPr>
          <w:rFonts w:ascii="Times New Roman" w:hAnsi="Times New Roman"/>
          <w:b/>
          <w:color w:val="1E293B"/>
          <w:sz w:val="24"/>
        </w:rPr>
        <w:t xml:space="preserve">3. Thiết kế Slide thuyết trình chuyên nghiệp: </w:t>
      </w:r>
      <w:r>
        <w:rPr>
          <w:rFonts w:ascii="Times New Roman" w:hAnsi="Times New Roman"/>
          <w:color w:val="1E293B"/>
          <w:sz w:val="24"/>
        </w:rPr>
        <w:t>Thiết kế bộ Slide báo cáo khóa luận (Microsoft PowerPoint) theo nhận diện thương hiệu học thuật HUIT, cấu trúc súc tích 25-30 slides, tập trung làm nổi bật các đóng góp học thuật: Cổng an toàn Fundus Gate, Mô hình thứ bậc lai QWK 0.7428, Điều hòa nhãn ODIR-5K, và Ứng dụng di động native.</w:t>
      </w:r>
    </w:p>
    <w:p>
      <w:pPr>
        <w:pStyle w:val="ListBullet"/>
        <w:spacing w:before="20" w:after="60" w:lineRule="auto" w:line="276"/>
        <w:jc w:val="both"/>
      </w:pPr>
      <w:r>
        <w:rPr>
          <w:rFonts w:ascii="Times New Roman" w:hAnsi="Times New Roman"/>
          <w:b/>
          <w:color w:val="1E293B"/>
          <w:sz w:val="24"/>
        </w:rPr>
        <w:t xml:space="preserve">4. Báo cáo nghiệm thu kỹ thuật với Giảng viên hướng dẫn: </w:t>
      </w:r>
      <w:r>
        <w:rPr>
          <w:rFonts w:ascii="Times New Roman" w:hAnsi="Times New Roman"/>
          <w:color w:val="1E293B"/>
          <w:sz w:val="24"/>
        </w:rPr>
        <w:t>Báo cáo trực tiếp với ThS. Trần Đình Toàn để tiếp thu các ý kiến đóng góp, hoàn thiện các tài liệu nghiệm thu đề tài và hoàn tất thủ tục đăng ký bảo vệ khóa luận trước Hội đồng cấp Khoa.</w:t>
      </w:r>
    </w:p>
    <w:p>
      <w:pPr>
        <w:keepNext/>
        <w:spacing w:before="320" w:after="120"/>
      </w:pPr>
      <w:r>
        <w:rPr>
          <w:rFonts w:ascii="Times New Roman" w:hAnsi="Times New Roman"/>
          <w:b/>
          <w:color w:val="102C57"/>
          <w:sz w:val="27"/>
        </w:rPr>
        <w:t>6. XÁC NHẬN CỦA GIẢNG VIÊN HƯỚNG DẪN VÀ ĐẠI DIỆN SINH VIÊN</w:t>
      </w:r>
    </w:p>
    <w:tbl>
      <w:tblPr>
        <w:tblW w:type="auto" w:w="0"/>
        <w:jc w:val="center"/>
        <w:tblLook w:firstColumn="1" w:firstRow="1" w:lastColumn="0" w:lastRow="0" w:noHBand="0" w:noVBand="1" w:val="04A0"/>
      </w:tblPr>
      <w:tblGrid>
        <w:gridCol w:w="4252"/>
        <w:gridCol w:w="4252"/>
      </w:tblGrid>
      <w:tr>
        <w:tc>
          <w:tcPr>
            <w:tcW w:type="dxa" w:w="4252"/>
            <w:tcBorders>
              <w:top w:val="none" w:sz="4" w:space="0" w:color="auto"/>
              <w:bottom w:val="none" w:sz="4" w:space="0" w:color="auto"/>
              <w:left w:val="none" w:sz="4" w:space="0" w:color="auto"/>
              <w:right w:val="none" w:sz="4" w:space="0" w:color="auto"/>
            </w:tcBorders>
          </w:tcPr>
          <w:p>
            <w:pPr>
              <w:jc w:val="center"/>
            </w:pPr>
            <w:r>
              <w:rPr>
                <w:rFonts w:ascii="Times New Roman" w:hAnsi="Times New Roman"/>
                <w:b/>
                <w:color w:val="102C57"/>
                <w:sz w:val="22"/>
              </w:rPr>
              <w:t>GIẢNG VIÊN HƯỚNG DẪN</w:t>
              <w:br/>
            </w:r>
            <w:r>
              <w:rPr>
                <w:rFonts w:ascii="Times New Roman" w:hAnsi="Times New Roman"/>
                <w:i/>
                <w:sz w:val="20"/>
              </w:rPr>
              <w:t>(Ký và ghi rõ họ tên)</w:t>
              <w:br/>
              <w:br/>
              <w:br/>
              <w:br/>
              <w:br/>
            </w:r>
            <w:r>
              <w:rPr>
                <w:rFonts w:ascii="Times New Roman" w:hAnsi="Times New Roman"/>
                <w:b/>
                <w:sz w:val="22"/>
              </w:rPr>
              <w:t>ThS. Trần Đình Toàn</w:t>
            </w:r>
          </w:p>
        </w:tc>
        <w:tc>
          <w:tcPr>
            <w:tcW w:type="dxa" w:w="4252"/>
            <w:tcBorders>
              <w:top w:val="none" w:sz="4" w:space="0" w:color="auto"/>
              <w:bottom w:val="none" w:sz="4" w:space="0" w:color="auto"/>
              <w:left w:val="none" w:sz="4" w:space="0" w:color="auto"/>
              <w:right w:val="none" w:sz="4" w:space="0" w:color="auto"/>
            </w:tcBorders>
          </w:tcPr>
          <w:p>
            <w:pPr>
              <w:jc w:val="center"/>
            </w:pPr>
            <w:r>
              <w:rPr>
                <w:rFonts w:ascii="Times New Roman" w:hAnsi="Times New Roman"/>
                <w:b/>
                <w:color w:val="102C57"/>
                <w:sz w:val="22"/>
              </w:rPr>
              <w:t>ĐẠI DIỆN NHÓM SINH VIÊN THỰC HIỆN</w:t>
              <w:br/>
            </w:r>
            <w:r>
              <w:rPr>
                <w:rFonts w:ascii="Times New Roman" w:hAnsi="Times New Roman"/>
                <w:i/>
                <w:sz w:val="20"/>
              </w:rPr>
              <w:t>(Ký và ghi rõ họ tên)</w:t>
              <w:br/>
              <w:br/>
              <w:br/>
              <w:br/>
              <w:br/>
            </w:r>
            <w:r>
              <w:rPr>
                <w:rFonts w:ascii="Times New Roman" w:hAnsi="Times New Roman"/>
                <w:b/>
                <w:sz w:val="22"/>
              </w:rPr>
              <w:t>Nguyễn Huy Thanh</w:t>
            </w:r>
          </w:p>
        </w:tc>
      </w:tr>
    </w:tbl>
    <w:p>
      <w:pPr>
        <w:spacing w:after="160"/>
      </w:pPr>
    </w:p>
    <w:p>
      <w:pPr>
        <w:keepNext/>
        <w:spacing w:before="320" w:after="120"/>
      </w:pPr>
      <w:r>
        <w:rPr>
          <w:rFonts w:ascii="Times New Roman" w:hAnsi="Times New Roman"/>
          <w:b/>
          <w:color w:val="102C57"/>
          <w:sz w:val="27"/>
        </w:rPr>
        <w:t>7. DANH MỤC TÀI LIỆU THAM KHẢO CHUẨN MỰC</w:t>
      </w:r>
    </w:p>
    <w:p>
      <w:pPr>
        <w:spacing w:before="20" w:after="40" w:line="276" w:lineRule="auto"/>
        <w:jc w:val="both"/>
      </w:pPr>
      <w:r>
        <w:rPr>
          <w:rFonts w:ascii="Times New Roman" w:hAnsi="Times New Roman"/>
          <w:color w:val="1E293B"/>
          <w:sz w:val="20"/>
        </w:rPr>
        <w:t>[1] Pachade, S., Porwal, P., Thulkar, D., et al. (2021). Retinal Fundus Multi-Disease Image Dataset (RFMiD): A Dataset for Multi-Disease Detection. Nature Scientific Data, 8, 138. doi:10.1038/s41597-021-00920-4.</w:t>
      </w:r>
    </w:p>
    <w:p>
      <w:pPr>
        <w:spacing w:before="20" w:after="40" w:line="276" w:lineRule="auto"/>
        <w:jc w:val="both"/>
      </w:pPr>
      <w:r>
        <w:rPr>
          <w:rFonts w:ascii="Times New Roman" w:hAnsi="Times New Roman"/>
          <w:color w:val="1E293B"/>
          <w:sz w:val="20"/>
        </w:rPr>
        <w:t>[2] Peking University. (2019/2021). Ocular Disease Intelligent Recognition (ODIR-5K Challenge Dataset). Grand Challenge.</w:t>
      </w:r>
    </w:p>
    <w:p>
      <w:pPr>
        <w:spacing w:before="20" w:after="40" w:line="276" w:lineRule="auto"/>
        <w:jc w:val="both"/>
      </w:pPr>
      <w:r>
        <w:rPr>
          <w:rFonts w:ascii="Times New Roman" w:hAnsi="Times New Roman"/>
          <w:color w:val="1E293B"/>
          <w:sz w:val="20"/>
        </w:rPr>
        <w:t>[3] Tan, M., &amp; Le, Q. V. (2019). EfficientNet: Rethinking Model Scaling for Convolutional Neural Networks. In International Conference on Machine Learning (ICML 2019) (pp. 6105–6114).</w:t>
      </w:r>
    </w:p>
    <w:p>
      <w:pPr>
        <w:spacing w:before="20" w:after="40" w:line="276" w:lineRule="auto"/>
        <w:jc w:val="both"/>
      </w:pPr>
      <w:r>
        <w:rPr>
          <w:rFonts w:ascii="Times New Roman" w:hAnsi="Times New Roman"/>
          <w:color w:val="1E293B"/>
          <w:sz w:val="20"/>
        </w:rPr>
        <w:t>[4] Graham, B. (2015). Kaggle Diabetic Retinopathy Detection Competition, 1st Place Solution Report. Warwick University Technical Report.</w:t>
      </w:r>
    </w:p>
    <w:p>
      <w:pPr>
        <w:spacing w:before="20" w:after="40" w:line="276" w:lineRule="auto"/>
        <w:jc w:val="both"/>
      </w:pPr>
      <w:r>
        <w:rPr>
          <w:rFonts w:ascii="Times New Roman" w:hAnsi="Times New Roman"/>
          <w:color w:val="1E293B"/>
          <w:sz w:val="20"/>
        </w:rPr>
        <w:t>[5] Gulshan, V., Peng, L., Coram, M., et al. (2016). Development and Validation of a Deep Learning Algorithm for Detection of Diabetic Retinopathy in Retinal Fundus Photographs. JAMA, 316(22), 2402–2410.</w:t>
      </w:r>
    </w:p>
    <w:p>
      <w:pPr>
        <w:spacing w:before="20" w:after="40" w:line="276" w:lineRule="auto"/>
        <w:jc w:val="both"/>
      </w:pPr>
      <w:r>
        <w:rPr>
          <w:rFonts w:ascii="Times New Roman" w:hAnsi="Times New Roman"/>
          <w:color w:val="1E293B"/>
          <w:sz w:val="20"/>
        </w:rPr>
        <w:t>[6] Howard, A., Sandler, M., Chu, G., et al. (2019). Searching for MobileNetV3. In Proceedings of the IEEE/CVF International Conference on Computer Vision (ICCV) (pp. 1314–1324).</w:t>
      </w:r>
    </w:p>
    <w:p>
      <w:pPr>
        <w:spacing w:before="20" w:after="40" w:line="276" w:lineRule="auto"/>
        <w:jc w:val="both"/>
      </w:pPr>
      <w:r>
        <w:rPr>
          <w:rFonts w:ascii="Times New Roman" w:hAnsi="Times New Roman"/>
          <w:color w:val="1E293B"/>
          <w:sz w:val="20"/>
        </w:rPr>
        <w:t>[7] Dosovitskiy, A., Beyer, L., Kolesnikov, A., et al. (2020). An Image is Worth 16x16 Words: Transformers for Image Recognition at Scale. In International Conference on Learning Representations (ICLR 2021).</w:t>
      </w:r>
    </w:p>
    <w:p>
      <w:pPr>
        <w:spacing w:before="20" w:after="40" w:line="276" w:lineRule="auto"/>
        <w:jc w:val="both"/>
      </w:pPr>
      <w:r>
        <w:rPr>
          <w:rFonts w:ascii="Times New Roman" w:hAnsi="Times New Roman"/>
          <w:color w:val="1E293B"/>
          <w:sz w:val="20"/>
        </w:rPr>
        <w:t>[8] Chefer, H., Gur, S., &amp; Wolf, L. (2021). Transformer Interpretability Beyond Attention Visualization. In Proceedings of the IEEE/CVF Conference on Computer Vision and Pattern Recognition (CVPR) (pp. 782–791).</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