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00" w:before="280" w:line="360" w:lineRule="auto"/>
        <w:rPr>
          <w:rFonts w:ascii="Roboto" w:cs="Roboto" w:eastAsia="Roboto" w:hAnsi="Roboto"/>
          <w:b w:val="1"/>
          <w:color w:val="404040"/>
          <w:sz w:val="24"/>
          <w:szCs w:val="24"/>
        </w:rPr>
      </w:pPr>
      <w:bookmarkStart w:colFirst="0" w:colLast="0" w:name="_qhi7yn4akcqj" w:id="0"/>
      <w:bookmarkEnd w:id="0"/>
      <w:r w:rsidDel="00000000" w:rsidR="00000000" w:rsidRPr="00000000">
        <w:rPr>
          <w:rFonts w:ascii="Roboto" w:cs="Roboto" w:eastAsia="Roboto" w:hAnsi="Roboto"/>
          <w:b w:val="1"/>
          <w:color w:val="404040"/>
          <w:sz w:val="27"/>
          <w:szCs w:val="27"/>
          <w:rtl w:val="0"/>
        </w:rPr>
        <w:t xml:space="preserve">Visualization &amp;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Pending Deliveries by Country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200" w:before="260" w:lineRule="auto"/>
        <w:ind w:left="72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</w:rPr>
        <w:drawing>
          <wp:inline distB="114300" distT="114300" distL="114300" distR="114300">
            <wp:extent cx="4924425" cy="29020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902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32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Insight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"UK has highest pending deliveries by Total Amount(128800). Need to Investigate logistics delays."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Order Details by Customer:</w:t>
      </w:r>
    </w:p>
    <w:p w:rsidR="00000000" w:rsidDel="00000000" w:rsidP="00000000" w:rsidRDefault="00000000" w:rsidRPr="00000000" w14:paraId="00000006">
      <w:pPr>
        <w:spacing w:after="200" w:before="260" w:lineRule="auto"/>
        <w:ind w:left="720" w:firstLine="0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</w:rPr>
        <w:drawing>
          <wp:inline distB="114300" distT="114300" distL="114300" distR="114300">
            <wp:extent cx="5281613" cy="29908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60" w:lineRule="auto"/>
        <w:ind w:left="720" w:firstLine="0"/>
        <w:rPr>
          <w:rFonts w:ascii="Roboto" w:cs="Roboto" w:eastAsia="Roboto" w:hAnsi="Roboto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352.0032" w:lineRule="auto"/>
        <w:ind w:left="720" w:right="-120" w:hanging="360"/>
        <w:jc w:val="both"/>
        <w:rPr>
          <w:b w:val="1"/>
        </w:rPr>
      </w:pPr>
      <w:r w:rsidDel="00000000" w:rsidR="00000000" w:rsidRPr="00000000">
        <w:rPr>
          <w:b w:val="1"/>
          <w:color w:val="1d1c1d"/>
          <w:sz w:val="24"/>
          <w:szCs w:val="24"/>
          <w:rtl w:val="0"/>
        </w:rPr>
        <w:t xml:space="preserve">Maximum Product Purchase by Country: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352.0032" w:lineRule="auto"/>
        <w:ind w:left="720" w:right="-120" w:firstLine="0"/>
        <w:jc w:val="both"/>
        <w:rPr>
          <w:b w:val="1"/>
          <w:color w:val="1d1c1d"/>
          <w:sz w:val="24"/>
          <w:szCs w:val="24"/>
        </w:rPr>
      </w:pPr>
      <w:r w:rsidDel="00000000" w:rsidR="00000000" w:rsidRPr="00000000">
        <w:rPr>
          <w:b w:val="1"/>
          <w:color w:val="1d1c1d"/>
          <w:sz w:val="24"/>
          <w:szCs w:val="24"/>
        </w:rPr>
        <w:drawing>
          <wp:inline distB="114300" distT="114300" distL="114300" distR="114300">
            <wp:extent cx="5943600" cy="2413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00" w:before="38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Insight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"There seems to be a lot of demand for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mousepads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in UK and USA. However, in UAE there is more demand for Keyboards."</w:t>
      </w:r>
    </w:p>
    <w:p w:rsidR="00000000" w:rsidDel="00000000" w:rsidP="00000000" w:rsidRDefault="00000000" w:rsidRPr="00000000" w14:paraId="0000000B">
      <w:pPr>
        <w:spacing w:after="200" w:before="38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2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Top Products by Age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00" w:before="320" w:lineRule="auto"/>
        <w:ind w:left="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                       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</w:rPr>
        <w:drawing>
          <wp:inline distB="114300" distT="114300" distL="114300" distR="114300">
            <wp:extent cx="4948238" cy="2019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00" w:before="38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Insight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"Keyboards dominate for &gt;=30 while Mousepads for &lt; 30."</w:t>
      </w:r>
    </w:p>
    <w:p w:rsidR="00000000" w:rsidDel="00000000" w:rsidP="00000000" w:rsidRDefault="00000000" w:rsidRPr="00000000" w14:paraId="0000000F">
      <w:pPr>
        <w:spacing w:after="200" w:before="380" w:lineRule="auto"/>
        <w:ind w:left="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2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Country Performance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after="200" w:before="320" w:lineRule="auto"/>
        <w:ind w:left="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</w:rPr>
        <w:drawing>
          <wp:inline distB="114300" distT="114300" distL="114300" distR="114300">
            <wp:extent cx="4840784" cy="312527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0784" cy="3125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00" w:before="38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color w:val="404040"/>
          <w:sz w:val="24"/>
          <w:szCs w:val="24"/>
          <w:rtl w:val="0"/>
        </w:rPr>
        <w:t xml:space="preserve">Insight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"UAE has the lowest number of transactions and Sales Amount."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