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pPr>
      <w:r w:rsidDel="00000000" w:rsidR="00000000" w:rsidRPr="00000000">
        <w:rPr>
          <w:rtl w:val="0"/>
        </w:rPr>
        <w:t xml:space="preserve">The Clout of Commodities: Influencing Culture Through Conception</w:t>
      </w:r>
    </w:p>
    <w:p w:rsidR="00000000" w:rsidDel="00000000" w:rsidP="00000000" w:rsidRDefault="00000000" w:rsidRPr="00000000" w14:paraId="00000002">
      <w:pPr>
        <w:spacing w:line="480" w:lineRule="auto"/>
        <w:rPr/>
      </w:pPr>
      <w:bookmarkStart w:colFirst="0" w:colLast="0" w:name="_bp9wlbpat6ed" w:id="0"/>
      <w:bookmarkEnd w:id="0"/>
      <w:r w:rsidDel="00000000" w:rsidR="00000000" w:rsidRPr="00000000">
        <w:rPr>
          <w:rtl w:val="0"/>
        </w:rPr>
        <w:tab/>
        <w:t xml:space="preserve">Since  globalization began, the world as a whole has fallen victim to rapid, oftentimes homogeneous change not only on the macro scale, but also on the local, as nations and the cultural groups residing within them now face the challenge of adapting to the new norms that modernity demands while still preserving the ones that make them unique.  Key to this trend towards uniformity has been the ease of communication and trade brought on between otherwise physically distant groups.  This has led to formerly isolated peripheral nations are now exposed to and influenced by a wide array of foreign goods and customs they never knew existed prior.  </w:t>
      </w:r>
      <w:r w:rsidDel="00000000" w:rsidR="00000000" w:rsidRPr="00000000">
        <w:rPr>
          <w:b w:val="1"/>
          <w:bCs w:val="1"/>
          <w:rtl w:val="0"/>
        </w:rPr>
        <w:t xml:space="preserve">In effect, people all over the planet have become entranced by the exotic and mysterious nature of these new products made available by globalization, leading to the phenomenon of commodity fetishism.  </w:t>
      </w:r>
      <w:r w:rsidDel="00000000" w:rsidR="00000000" w:rsidRPr="00000000">
        <w:rPr>
          <w:rtl w:val="0"/>
        </w:rPr>
      </w:r>
    </w:p>
    <w:p w:rsidR="00000000" w:rsidDel="00000000" w:rsidP="00000000" w:rsidRDefault="00000000" w:rsidRPr="00000000" w14:paraId="00000003">
      <w:pPr>
        <w:spacing w:line="480" w:lineRule="auto"/>
        <w:rPr/>
      </w:pPr>
      <w:r w:rsidDel="00000000" w:rsidR="00000000" w:rsidRPr="00000000">
        <w:rPr>
          <w:rtl w:val="0"/>
        </w:rPr>
        <w:tab/>
      </w:r>
      <w:r w:rsidDel="00000000" w:rsidR="00000000" w:rsidRPr="00000000">
        <w:rPr>
          <w:b w:val="1"/>
          <w:bCs w:val="1"/>
          <w:rtl w:val="0"/>
        </w:rPr>
        <w:t xml:space="preserve">It did not take long for multinational corporations to take advantage of the commodity craze that this fetishism fosters, typically doing this through the use of advertising and popular cultures outlets.  As Bestor explains in the article on sushi, Japanese producers were able to penetrate the American market and make the fish popular to consumers through presenting it in the right light (aka by accentuating the non-raw options available).</w:t>
      </w:r>
      <w:r w:rsidDel="00000000" w:rsidR="00000000" w:rsidRPr="00000000">
        <w:rPr>
          <w:rtl w:val="0"/>
        </w:rPr>
        <w:t xml:space="preserve">  Over time, the value of the of the good skyrocketed in overseas markets, something that sushi had never experienced outside of the Southeast Asian sphere.  This isn’t the only way a commodity can gain traction abroad in popular culture though, as Oza elaborates on, explaining how globalization entirely altered the perception around and way in which Indian women are viewed domestically.  </w:t>
      </w:r>
      <w:r w:rsidDel="00000000" w:rsidR="00000000" w:rsidRPr="00000000">
        <w:rPr>
          <w:b w:val="1"/>
          <w:bCs w:val="1"/>
          <w:rtl w:val="0"/>
        </w:rPr>
        <w:t xml:space="preserve">In many ways, they took on the form of the ‘modern Western man’ in their transition from ‘traditional Indian woman,’ being described by Oza as “aggressive, confident [and] urban.”</w:t>
      </w:r>
      <w:r w:rsidDel="00000000" w:rsidR="00000000" w:rsidRPr="00000000">
        <w:rPr>
          <w:rtl w:val="0"/>
        </w:rPr>
        <w:t xml:space="preserve">  The argument presented by Matlon holds shares a similar sentiment as she chronicles her experience in Abidjan, Côte d’Ivoire and the effects American pop culture has forged among black men working in the informal economy.  </w:t>
      </w:r>
      <w:r w:rsidDel="00000000" w:rsidR="00000000" w:rsidRPr="00000000">
        <w:rPr>
          <w:b w:val="1"/>
          <w:bCs w:val="1"/>
          <w:rtl w:val="0"/>
        </w:rPr>
        <w:t xml:space="preserve">Breaking from traditional norms which looked down upon </w:t>
      </w:r>
      <w:r w:rsidDel="00000000" w:rsidR="00000000" w:rsidRPr="00000000">
        <w:rPr>
          <w:b w:val="1"/>
          <w:bCs w:val="1"/>
          <w:i w:val="1"/>
          <w:iCs w:val="1"/>
          <w:rtl w:val="0"/>
        </w:rPr>
        <w:t xml:space="preserve">petits metiers</w:t>
      </w:r>
      <w:r w:rsidDel="00000000" w:rsidR="00000000" w:rsidRPr="00000000">
        <w:rPr>
          <w:b w:val="1"/>
          <w:bCs w:val="1"/>
          <w:rtl w:val="0"/>
        </w:rPr>
        <w:t xml:space="preserve"> (“little trades”), these men compensate for their lost masculinity and lack of “visibility” both abroad and locally through idolizing the consumerism of hip-hop culture.</w:t>
      </w:r>
      <w:r w:rsidDel="00000000" w:rsidR="00000000" w:rsidRPr="00000000">
        <w:rPr>
          <w:rtl w:val="0"/>
        </w:rPr>
        <w:t xml:space="preserve">  In conclusion, global capitalism and the ensuing effects have brought on a wave of fetishism in foreign commodities like never before, transforming and homogenizing cultures around the world as a result.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