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https://www.telegraph.co.uk/news/2018/09/13/italy-angered-european-commissioner-describing-populists-little/</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sz w:val="36"/>
          <w:szCs w:val="36"/>
        </w:rPr>
      </w:pPr>
      <w:r w:rsidDel="00000000" w:rsidR="00000000" w:rsidRPr="00000000">
        <w:rPr>
          <w:sz w:val="36"/>
          <w:szCs w:val="36"/>
          <w:rtl w:val="0"/>
        </w:rPr>
        <w:t xml:space="preserve">The Dreamers versus the Masses </w:t>
      </w:r>
    </w:p>
    <w:p w:rsidR="00000000" w:rsidDel="00000000" w:rsidP="00000000" w:rsidRDefault="00000000" w:rsidRPr="00000000" w14:paraId="00000004">
      <w:pPr>
        <w:jc w:val="center"/>
        <w:rPr/>
      </w:pPr>
      <w:r w:rsidDel="00000000" w:rsidR="00000000" w:rsidRPr="00000000">
        <w:rPr>
          <w:rtl w:val="0"/>
        </w:rPr>
        <w:t xml:space="preserve"> Nationalist Fervor in Europe and now European elites are responding </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ab/>
        <w:t xml:space="preserve">In the past decade, conflict in the Middle East and North Africa catalyzed a humanitarian crisis unseen since the end of the second world war. A flood of immigrants fleeing civil war and famine have poured into Europe’s borders, creating a myriad of problems for the European Union (EU), and national governments alike. Arguably, the most acute of these problems arose through demographics. Seemingly overnight, countries whose populations had been relatively homogenous for centuries experienced an influx of immigrants whose cultural and religious differences contrasted sharply with their new environments. </w:t>
      </w:r>
    </w:p>
    <w:p w:rsidR="00000000" w:rsidDel="00000000" w:rsidP="00000000" w:rsidRDefault="00000000" w:rsidRPr="00000000" w14:paraId="00000007">
      <w:pPr>
        <w:rPr/>
      </w:pPr>
      <w:r w:rsidDel="00000000" w:rsidR="00000000" w:rsidRPr="00000000">
        <w:rPr>
          <w:rtl w:val="0"/>
        </w:rPr>
        <w:tab/>
        <w:t xml:space="preserve">Consequently, this demographic shift has brought about a major public policy issue: should the EU stem the flow of immigrants into Europe? Anti-immigrant nationalists appeal to cultural heritage, while pro-immigration proponents contend that a greater melting pot of ethnicities equates to a more culturally and materially rich country. As the European Union continues to pass pro-immigration policy, this issue has morphed into an already existing cleavage between pro-EU political elites, ‘The Dreamers’, and the pro-nationalist masses. </w:t>
      </w:r>
    </w:p>
    <w:p w:rsidR="00000000" w:rsidDel="00000000" w:rsidP="00000000" w:rsidRDefault="00000000" w:rsidRPr="00000000" w14:paraId="00000008">
      <w:pPr>
        <w:rPr/>
      </w:pPr>
      <w:r w:rsidDel="00000000" w:rsidR="00000000" w:rsidRPr="00000000">
        <w:rPr>
          <w:rtl w:val="0"/>
        </w:rPr>
        <w:tab/>
        <w:t xml:space="preserve"> This tension is being played out at the highest levels. As late as September of this year, Pierre Moscovici, a high-ranking politician in the European Union, derogatorily referred to newly-elected European populist leaders as, ‘little Mussolinis’. This sparked outrage among the newly-elected (albeit populist) Italian government, leading Italy’s deputy prime minister, Luigi Di Maio, to denounce the comments as ‘intolerable’ and ‘totally unacceptable’.  </w:t>
      </w:r>
    </w:p>
    <w:p w:rsidR="00000000" w:rsidDel="00000000" w:rsidP="00000000" w:rsidRDefault="00000000" w:rsidRPr="00000000" w14:paraId="00000009">
      <w:pPr>
        <w:rPr/>
      </w:pPr>
      <w:bookmarkStart w:colFirst="0" w:colLast="0" w:name="_iicy72dd4ox9" w:id="0"/>
      <w:bookmarkEnd w:id="0"/>
      <w:r w:rsidDel="00000000" w:rsidR="00000000" w:rsidRPr="00000000">
        <w:rPr>
          <w:rtl w:val="0"/>
        </w:rPr>
        <w:tab/>
        <w:t xml:space="preserve">Are the Dreamers not responding properly to this new nationalism? As we have seen in the case of Brexit, which voiced opposition to pro-immigrant policies, the Dreamers have much to lose if they do not seek to effectively address this growing issue. Furthermore, with the EU racked with financial troubles after the Greek bailout, it must rely on political cohesion in order to function as a multinational trading organization. Europe is at a boiling point, and its up to European Union politicians to fix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