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hyperlink r:id="rId6">
        <w:r w:rsidDel="00000000" w:rsidR="00000000" w:rsidRPr="00000000">
          <w:rPr>
            <w:color w:val="0563c1"/>
            <w:u w:val="single"/>
            <w:rtl w:val="0"/>
          </w:rPr>
          <w:t xml:space="preserve">https://www.reuters.com/article/us-britain-eu-may/no-deal-brexit-better-than-current-eu-offer-pm-may-idUSKCN1M526E</w:t>
        </w:r>
      </w:hyperlink>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bookmarkStart w:colFirst="0" w:colLast="0" w:name="_fyvioaje8zro" w:id="0"/>
      <w:bookmarkEnd w:id="0"/>
      <w:r w:rsidDel="00000000" w:rsidR="00000000" w:rsidRPr="00000000">
        <w:rPr>
          <w:rtl w:val="0"/>
        </w:rPr>
        <w:tab/>
        <w:t xml:space="preserve">As negotiations over Brexit continue between the EU and the UK, Theresa May’s comments show the discontent (especially for the UK) and lack of progress by both sides up to this point.  More specifically, it shows that the EU is not willing to give much, if any at all, on their stance regarding some type of free trade deal with the UK.  This is due to the lack of negotiating power that the UK possesses relative to the much larger, economically powerful EU in international trade, as many of the world’s largest and most influential countries have already made clear their intentions to put any UK deal on the backburner for now.  With Prime Minister May’s claim that no-deal is better than the current offer on the table, it seems clear that the stalemate in talks between Brussels and London will persist at least for the near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uters.com/article/us-britain-eu-may/no-deal-brexit-better-than-current-eu-offer-pm-may-idUSKCN1M52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