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hyperlink r:id="rId6">
        <w:r w:rsidDel="00000000" w:rsidR="00000000" w:rsidRPr="00000000">
          <w:rPr>
            <w:color w:val="0563c1"/>
            <w:u w:val="single"/>
            <w:rtl w:val="0"/>
          </w:rPr>
          <w:t xml:space="preserve">https://www.reuters.com/article/us-saudi-politics-dissident-investigatio/trump-says-saudi-prince-denies-knowing-what-happened-at-consulate-idUSKCN1MQ05C</w:t>
        </w:r>
      </w:hyperlink>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ind w:firstLine="720"/>
        <w:rPr/>
      </w:pPr>
      <w:bookmarkStart w:colFirst="0" w:colLast="0" w:name="_ukppcc154l5l" w:id="0"/>
      <w:bookmarkEnd w:id="0"/>
      <w:r w:rsidDel="00000000" w:rsidR="00000000" w:rsidRPr="00000000">
        <w:rPr>
          <w:rtl w:val="0"/>
        </w:rPr>
        <w:t xml:space="preserve">The plot of the Khashoggi case continues to thicken as, according to President Trump, Saudi Arabia’s Crown Prince (Mohammed bin Salman) denies knowledge of what happened to the U.S. resident and outspoken journalist in their Saudi consulate located in Turkey.  This comes despite the fact multiple U.S. media outlets claiming that Saudi Arabia would admit to involvement in Khashoggi’s death through a “botched interrogation.”  Considering the importance of Saudi oil exports and firearm purchases to the Western world, specifically the United States, Trump must trust the Crown Prince’s word unless legitimate evidence is found.  With Turkish officials also reporting Saudi Arabia is to blame for the disappearance, most signs are pointing to Salman’s denial of any knowledge of the situation as a coverup.  Regardless, considering Saudi Arabia’s close economic ties to America and the nation’s importance as an ally within the Middle East, both sides remain at a stalemate until more information on the situation surfaces.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uters.com/article/us-saudi-politics-dissident-investigatio/trump-says-saudi-prince-denies-knowing-what-happened-at-consulate-idUSKCN1MQ05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