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rtl w:val="0"/>
        </w:rPr>
      </w:r>
    </w:p>
    <w:p w:rsidR="00000000" w:rsidDel="00000000" w:rsidP="00000000" w:rsidRDefault="00000000" w:rsidRPr="00000000" w14:paraId="00000002">
      <w:pPr>
        <w:spacing w:line="480" w:lineRule="auto"/>
        <w:jc w:val="center"/>
        <w:rPr>
          <w:b w:val="1"/>
          <w:bCs w:val="1"/>
        </w:rPr>
      </w:pPr>
      <w:r w:rsidDel="00000000" w:rsidR="00000000" w:rsidRPr="00000000">
        <w:rPr>
          <w:b w:val="1"/>
          <w:bCs w:val="1"/>
          <w:rtl w:val="0"/>
        </w:rPr>
        <w:t xml:space="preserve">A Divided Union: Relationship of Germany and Greece</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  In the wake of the 2008 financial crisis, relations between Greece and the rest of the EU has been defined by tension, especially in respect to regional leaders like Germany.</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Body:</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Relevant background information pertaining to current situation</w:t>
      </w:r>
    </w:p>
    <w:p w:rsidR="00000000" w:rsidDel="00000000" w:rsidP="00000000" w:rsidRDefault="00000000" w:rsidRPr="00000000" w14:paraId="0000000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Falsified Greek accounts masked by serious underlying economic issues</w:t>
      </w:r>
    </w:p>
    <w:p w:rsidR="00000000" w:rsidDel="00000000" w:rsidP="00000000" w:rsidRDefault="00000000" w:rsidRPr="00000000" w14:paraId="0000000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2008 financial crisis shook Eurozone, revealing severity of Greek situation</w:t>
      </w:r>
    </w:p>
    <w:p w:rsidR="00000000" w:rsidDel="00000000" w:rsidP="00000000" w:rsidRDefault="00000000" w:rsidRPr="00000000" w14:paraId="0000000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Negative effects amplified due to strong value of euro</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Lending efforts implemented by the IMF and Germany</w:t>
      </w:r>
    </w:p>
    <w:p w:rsidR="00000000" w:rsidDel="00000000" w:rsidP="00000000" w:rsidRDefault="00000000" w:rsidRPr="00000000" w14:paraId="0000000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of austerity, structural reform, and price stability</w:t>
      </w:r>
    </w:p>
    <w:p w:rsidR="00000000" w:rsidDel="00000000" w:rsidP="00000000" w:rsidRDefault="00000000" w:rsidRPr="00000000" w14:paraId="0000000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Aid funds spent to reduce debt opposed to long-term investment</w:t>
      </w:r>
    </w:p>
    <w:p w:rsidR="00000000" w:rsidDel="00000000" w:rsidP="00000000" w:rsidRDefault="00000000" w:rsidRPr="00000000" w14:paraId="0000000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Inability to pay back money owed has created lending issue</w:t>
      </w:r>
    </w:p>
    <w:p w:rsidR="00000000" w:rsidDel="00000000" w:rsidP="00000000" w:rsidRDefault="00000000" w:rsidRPr="00000000" w14:paraId="0000000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480"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Lack of infrastructure and large informal market</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current situation and German attempts to maintain unified EU</w:t>
      </w:r>
    </w:p>
    <w:p w:rsidR="00000000" w:rsidDel="00000000" w:rsidP="00000000" w:rsidRDefault="00000000" w:rsidRPr="00000000" w14:paraId="0000000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Tensions flaring over disappointing progress</w:t>
      </w:r>
    </w:p>
    <w:p w:rsidR="00000000" w:rsidDel="00000000" w:rsidP="00000000" w:rsidRDefault="00000000" w:rsidRPr="00000000" w14:paraId="0000001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480" w:lineRule="auto"/>
        <w:ind w:left="28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Mainly due to lies associated with Greek EU admission</w:t>
      </w:r>
    </w:p>
    <w:p w:rsidR="00000000" w:rsidDel="00000000" w:rsidP="00000000" w:rsidRDefault="00000000" w:rsidRPr="00000000" w14:paraId="0000001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German pressure placed on other members to help prop up Greece</w:t>
      </w:r>
    </w:p>
    <w:p w:rsidR="00000000" w:rsidDel="00000000" w:rsidP="00000000" w:rsidRDefault="00000000" w:rsidRPr="00000000" w14:paraId="0000001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Unnaturally boosted German economy creating further tension</w:t>
      </w:r>
    </w:p>
    <w:p w:rsidR="00000000" w:rsidDel="00000000" w:rsidP="00000000" w:rsidRDefault="00000000" w:rsidRPr="00000000" w14:paraId="0000001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Brexit adding fuel to uncertainty of EU’s future</w:t>
      </w:r>
    </w:p>
    <w:p w:rsidR="00000000" w:rsidDel="00000000" w:rsidP="00000000" w:rsidRDefault="00000000" w:rsidRPr="00000000" w14:paraId="000000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Attempts to depreciate euro to help crisis-ridden Greece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Falsified accounts, worldwide financial crises, Brexit, and tensions over how to handle the struggling Greek economy has formed divides between EU members on how issues should be dealt with.</w:t>
      </w:r>
    </w:p>
    <w:p w:rsidR="00000000" w:rsidDel="00000000" w:rsidP="00000000" w:rsidRDefault="00000000" w:rsidRPr="00000000" w14:paraId="0000001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May lead to demise of the coalition entirely</w:t>
      </w:r>
    </w:p>
    <w:p w:rsidR="00000000" w:rsidDel="00000000" w:rsidP="00000000" w:rsidRDefault="00000000" w:rsidRPr="00000000" w14:paraId="00000018">
      <w:pPr>
        <w:spacing w:line="480" w:lineRule="auto"/>
        <w:rPr>
          <w:b w:val="1"/>
          <w:bCs w:val="1"/>
          <w:u w:val="single"/>
        </w:rPr>
      </w:pPr>
      <w:r w:rsidDel="00000000" w:rsidR="00000000" w:rsidRPr="00000000">
        <w:rPr>
          <w:rtl w:val="0"/>
        </w:rPr>
      </w:r>
    </w:p>
    <w:p w:rsidR="00000000" w:rsidDel="00000000" w:rsidP="00000000" w:rsidRDefault="00000000" w:rsidRPr="00000000" w14:paraId="00000019">
      <w:pPr>
        <w:spacing w:line="480" w:lineRule="auto"/>
        <w:rPr>
          <w:b w:val="1"/>
          <w:bCs w:val="1"/>
          <w:u w:val="single"/>
        </w:rPr>
      </w:pPr>
      <w:r w:rsidDel="00000000" w:rsidR="00000000" w:rsidRPr="00000000">
        <w:rPr>
          <w:rtl w:val="0"/>
        </w:rPr>
      </w:r>
    </w:p>
    <w:p w:rsidR="00000000" w:rsidDel="00000000" w:rsidP="00000000" w:rsidRDefault="00000000" w:rsidRPr="00000000" w14:paraId="0000001A">
      <w:pPr>
        <w:spacing w:line="480" w:lineRule="auto"/>
        <w:rPr>
          <w:b w:val="1"/>
          <w:bCs w:val="1"/>
          <w:u w:val="single"/>
        </w:rPr>
      </w:pPr>
      <w:r w:rsidDel="00000000" w:rsidR="00000000" w:rsidRPr="00000000">
        <w:rPr>
          <w:rtl w:val="0"/>
        </w:rPr>
      </w:r>
    </w:p>
    <w:p w:rsidR="00000000" w:rsidDel="00000000" w:rsidP="00000000" w:rsidRDefault="00000000" w:rsidRPr="00000000" w14:paraId="0000001B">
      <w:pPr>
        <w:spacing w:line="480" w:lineRule="auto"/>
        <w:rPr>
          <w:b w:val="1"/>
          <w:bCs w:val="1"/>
          <w:u w:val="single"/>
        </w:rPr>
      </w:pPr>
      <w:r w:rsidDel="00000000" w:rsidR="00000000" w:rsidRPr="00000000">
        <w:rPr>
          <w:rtl w:val="0"/>
        </w:rPr>
      </w:r>
    </w:p>
    <w:p w:rsidR="00000000" w:rsidDel="00000000" w:rsidP="00000000" w:rsidRDefault="00000000" w:rsidRPr="00000000" w14:paraId="0000001C">
      <w:pPr>
        <w:spacing w:line="480" w:lineRule="auto"/>
        <w:rPr>
          <w:b w:val="1"/>
          <w:bCs w:val="1"/>
          <w:u w:val="single"/>
        </w:rPr>
      </w:pPr>
      <w:r w:rsidDel="00000000" w:rsidR="00000000" w:rsidRPr="00000000">
        <w:rPr>
          <w:rtl w:val="0"/>
        </w:rPr>
      </w:r>
    </w:p>
    <w:p w:rsidR="00000000" w:rsidDel="00000000" w:rsidP="00000000" w:rsidRDefault="00000000" w:rsidRPr="00000000" w14:paraId="0000001D">
      <w:pPr>
        <w:spacing w:line="480" w:lineRule="auto"/>
        <w:rPr>
          <w:b w:val="1"/>
          <w:bCs w:val="1"/>
          <w:u w:val="single"/>
        </w:rPr>
      </w:pPr>
      <w:r w:rsidDel="00000000" w:rsidR="00000000" w:rsidRPr="00000000">
        <w:rPr>
          <w:rtl w:val="0"/>
        </w:rPr>
      </w:r>
    </w:p>
    <w:p w:rsidR="00000000" w:rsidDel="00000000" w:rsidP="00000000" w:rsidRDefault="00000000" w:rsidRPr="00000000" w14:paraId="0000001E">
      <w:pPr>
        <w:spacing w:line="480" w:lineRule="auto"/>
        <w:rPr>
          <w:b w:val="1"/>
          <w:bCs w:val="1"/>
          <w:u w:val="single"/>
        </w:rPr>
      </w:pPr>
      <w:r w:rsidDel="00000000" w:rsidR="00000000" w:rsidRPr="00000000">
        <w:rPr>
          <w:rtl w:val="0"/>
        </w:rPr>
      </w:r>
    </w:p>
    <w:p w:rsidR="00000000" w:rsidDel="00000000" w:rsidP="00000000" w:rsidRDefault="00000000" w:rsidRPr="00000000" w14:paraId="0000001F">
      <w:pPr>
        <w:spacing w:line="480" w:lineRule="auto"/>
        <w:rPr>
          <w:b w:val="1"/>
          <w:bCs w:val="1"/>
          <w:u w:val="single"/>
        </w:rPr>
      </w:pPr>
      <w:r w:rsidDel="00000000" w:rsidR="00000000" w:rsidRPr="00000000">
        <w:rPr>
          <w:rtl w:val="0"/>
        </w:rPr>
      </w:r>
    </w:p>
    <w:p w:rsidR="00000000" w:rsidDel="00000000" w:rsidP="00000000" w:rsidRDefault="00000000" w:rsidRPr="00000000" w14:paraId="00000020">
      <w:pPr>
        <w:spacing w:line="480" w:lineRule="auto"/>
        <w:rPr>
          <w:b w:val="1"/>
          <w:bCs w:val="1"/>
          <w:u w:val="single"/>
        </w:rPr>
      </w:pPr>
      <w:r w:rsidDel="00000000" w:rsidR="00000000" w:rsidRPr="00000000">
        <w:rPr>
          <w:rtl w:val="0"/>
        </w:rPr>
      </w:r>
    </w:p>
    <w:p w:rsidR="00000000" w:rsidDel="00000000" w:rsidP="00000000" w:rsidRDefault="00000000" w:rsidRPr="00000000" w14:paraId="00000021">
      <w:pPr>
        <w:spacing w:line="480" w:lineRule="auto"/>
        <w:rPr>
          <w:b w:val="1"/>
          <w:bCs w:val="1"/>
          <w:u w:val="single"/>
        </w:rPr>
      </w:pPr>
      <w:r w:rsidDel="00000000" w:rsidR="00000000" w:rsidRPr="00000000">
        <w:rPr>
          <w:rtl w:val="0"/>
        </w:rPr>
      </w:r>
    </w:p>
    <w:p w:rsidR="00000000" w:rsidDel="00000000" w:rsidP="00000000" w:rsidRDefault="00000000" w:rsidRPr="00000000" w14:paraId="00000022">
      <w:pPr>
        <w:spacing w:line="480" w:lineRule="auto"/>
        <w:rPr>
          <w:b w:val="1"/>
          <w:bCs w:val="1"/>
          <w:u w:val="single"/>
        </w:rPr>
      </w:pPr>
      <w:r w:rsidDel="00000000" w:rsidR="00000000" w:rsidRPr="00000000">
        <w:rPr>
          <w:rtl w:val="0"/>
        </w:rPr>
      </w:r>
    </w:p>
    <w:p w:rsidR="00000000" w:rsidDel="00000000" w:rsidP="00000000" w:rsidRDefault="00000000" w:rsidRPr="00000000" w14:paraId="00000023">
      <w:pPr>
        <w:spacing w:line="480" w:lineRule="auto"/>
        <w:rPr>
          <w:b w:val="1"/>
          <w:bCs w:val="1"/>
          <w:u w:val="single"/>
        </w:rPr>
      </w:pPr>
      <w:r w:rsidDel="00000000" w:rsidR="00000000" w:rsidRPr="00000000">
        <w:rPr>
          <w:rtl w:val="0"/>
        </w:rPr>
      </w:r>
    </w:p>
    <w:p w:rsidR="00000000" w:rsidDel="00000000" w:rsidP="00000000" w:rsidRDefault="00000000" w:rsidRPr="00000000" w14:paraId="00000024">
      <w:pPr>
        <w:spacing w:line="480" w:lineRule="auto"/>
        <w:rPr>
          <w:b w:val="1"/>
          <w:bCs w:val="1"/>
          <w:u w:val="single"/>
        </w:rPr>
      </w:pPr>
      <w:r w:rsidDel="00000000" w:rsidR="00000000" w:rsidRPr="00000000">
        <w:rPr>
          <w:rtl w:val="0"/>
        </w:rPr>
      </w:r>
    </w:p>
    <w:p w:rsidR="00000000" w:rsidDel="00000000" w:rsidP="00000000" w:rsidRDefault="00000000" w:rsidRPr="00000000" w14:paraId="00000025">
      <w:pPr>
        <w:spacing w:line="480" w:lineRule="auto"/>
        <w:rPr>
          <w:b w:val="1"/>
          <w:bCs w:val="1"/>
          <w:u w:val="single"/>
        </w:rPr>
      </w:pPr>
      <w:r w:rsidDel="00000000" w:rsidR="00000000" w:rsidRPr="00000000">
        <w:rPr>
          <w:rtl w:val="0"/>
        </w:rPr>
      </w:r>
    </w:p>
    <w:p w:rsidR="00000000" w:rsidDel="00000000" w:rsidP="00000000" w:rsidRDefault="00000000" w:rsidRPr="00000000" w14:paraId="00000026">
      <w:pPr>
        <w:spacing w:line="480" w:lineRule="auto"/>
        <w:rPr>
          <w:b w:val="1"/>
          <w:bCs w:val="1"/>
          <w:u w:val="single"/>
        </w:rPr>
      </w:pPr>
      <w:r w:rsidDel="00000000" w:rsidR="00000000" w:rsidRPr="00000000">
        <w:rPr>
          <w:rtl w:val="0"/>
        </w:rPr>
      </w:r>
    </w:p>
    <w:p w:rsidR="00000000" w:rsidDel="00000000" w:rsidP="00000000" w:rsidRDefault="00000000" w:rsidRPr="00000000" w14:paraId="00000027">
      <w:pPr>
        <w:spacing w:line="480" w:lineRule="auto"/>
        <w:rPr>
          <w:b w:val="1"/>
          <w:bCs w:val="1"/>
          <w:u w:val="single"/>
        </w:rPr>
      </w:pP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b w:val="1"/>
          <w:bCs w:val="1"/>
          <w:u w:val="single"/>
          <w:rtl w:val="0"/>
        </w:rPr>
        <w:t xml:space="preserve">Introduction:</w:t>
      </w:r>
      <w:r w:rsidDel="00000000" w:rsidR="00000000" w:rsidRPr="00000000">
        <w:rPr>
          <w:rtl w:val="0"/>
        </w:rPr>
      </w:r>
    </w:p>
    <w:p w:rsidR="00000000" w:rsidDel="00000000" w:rsidP="00000000" w:rsidRDefault="00000000" w:rsidRPr="00000000" w14:paraId="00000029">
      <w:pPr>
        <w:spacing w:line="480" w:lineRule="auto"/>
        <w:rPr/>
      </w:pPr>
      <w:r w:rsidDel="00000000" w:rsidR="00000000" w:rsidRPr="00000000">
        <w:rPr>
          <w:rtl w:val="0"/>
        </w:rPr>
        <w:tab/>
        <w:t xml:space="preserve">The financial crisis of 2008 sent ripples throughout Europe, ravaging the economy of every nation in its path.  In this paper, I will examine the resulting effects on the European Union and its prospects for a unified future.  This will be done through the lens of Germany and Greece, who represent the two opposite sides of the European economic spectrum.  The relevance of my topic to Chapter 11 comes mainly from its discussion of crisis management, and how the International Monetary Fund (IMF) and more developed countries in Greece’s regional sphere have dealt with the challenges posed the crippled nation.</w:t>
      </w:r>
    </w:p>
    <w:p w:rsidR="00000000" w:rsidDel="00000000" w:rsidP="00000000" w:rsidRDefault="00000000" w:rsidRPr="00000000" w14:paraId="0000002A">
      <w:pPr>
        <w:spacing w:line="480" w:lineRule="auto"/>
        <w:rPr>
          <w:b w:val="1"/>
          <w:bCs w:val="1"/>
          <w:u w:val="single"/>
        </w:rPr>
      </w:pPr>
      <w:r w:rsidDel="00000000" w:rsidR="00000000" w:rsidRPr="00000000">
        <w:rPr>
          <w:b w:val="1"/>
          <w:bCs w:val="1"/>
          <w:u w:val="single"/>
          <w:rtl w:val="0"/>
        </w:rPr>
        <w:t xml:space="preserve">Dissecting the Origins of Greek Crisis:</w:t>
      </w:r>
    </w:p>
    <w:p w:rsidR="00000000" w:rsidDel="00000000" w:rsidP="00000000" w:rsidRDefault="00000000" w:rsidRPr="00000000" w14:paraId="0000002B">
      <w:pPr>
        <w:spacing w:line="480" w:lineRule="auto"/>
        <w:ind w:firstLine="720"/>
        <w:rPr/>
      </w:pPr>
      <w:r w:rsidDel="00000000" w:rsidR="00000000" w:rsidRPr="00000000">
        <w:rPr>
          <w:rtl w:val="0"/>
        </w:rPr>
        <w:t xml:space="preserve">Per </w:t>
      </w:r>
      <w:r w:rsidDel="00000000" w:rsidR="00000000" w:rsidRPr="00000000">
        <w:rPr>
          <w:i w:val="1"/>
          <w:iCs w:val="1"/>
          <w:rtl w:val="0"/>
        </w:rPr>
        <w:t xml:space="preserve">The</w:t>
      </w:r>
      <w:r w:rsidDel="00000000" w:rsidR="00000000" w:rsidRPr="00000000">
        <w:rPr>
          <w:rtl w:val="0"/>
        </w:rPr>
        <w:t xml:space="preserve"> </w:t>
      </w:r>
      <w:r w:rsidDel="00000000" w:rsidR="00000000" w:rsidRPr="00000000">
        <w:rPr>
          <w:i w:val="1"/>
          <w:iCs w:val="1"/>
          <w:rtl w:val="0"/>
        </w:rPr>
        <w:t xml:space="preserve">New York Times</w:t>
      </w:r>
      <w:r w:rsidDel="00000000" w:rsidR="00000000" w:rsidRPr="00000000">
        <w:rPr>
          <w:rtl w:val="0"/>
        </w:rPr>
        <w:t xml:space="preserve">, Greece has admitted to falsifying banking records in order to help its chances in receiving admission to the EU (Carassava, 2004).  Unfortunately, according to the same article, this information wasn’t leaked by the Greek government until three after its adoption of the euro as an official currency (Carassava, 2004).  By the time the 2008 crisis rolled around, this cover-up became an issue that not only affected Greece singularly, but the entire regional bloc.  The worldwide depression revealed the true severity of the situation, bringing Eurozone leaders and the IMF to the conclusion that Greece was incapable of solving its problems alone.  Despite this, hesitation on the part of many to come to Greece’s aid was still evident.  This indecisiveness was a result of the nation’s previously mentioned history of corrupt economic practices, leading to a lack of faith in how any funds just simply handed over freely would be handled.  In addition, the prevailing sentiment among the majority was that this dilemma was purely one of Greek ethical misconduct.  Their argument concludes that if Greek officials had presented transparent financial data in the first place, the negative impacts of the crisis could have been minimized significantly.  Lastly, the number of developed nations boasting strong individual economies in EU showed resiliency, quickly bouncing back from the 2008 recession.  Because of this, the euro’s value on the foreign exchange market has spiked in recent years, surpassing even the dollar.  The result: Greece’s issues are further amplified as prices of domestic products remain highly priced while its export industry continues being irrelevant globally as well due to an inability to offer low, competitive prices and its lack of a skilled labor force.  Therefore, deceitful financial practices, a strong euro in the forex market, and an unforeseeable global crisis has left the country in shambles, also isolating it from allies who remain unconvinced about whether they should come to their aid.</w:t>
      </w:r>
    </w:p>
    <w:p w:rsidR="00000000" w:rsidDel="00000000" w:rsidP="00000000" w:rsidRDefault="00000000" w:rsidRPr="00000000" w14:paraId="0000002C">
      <w:pPr>
        <w:spacing w:line="480" w:lineRule="auto"/>
        <w:rPr>
          <w:b w:val="1"/>
          <w:bCs w:val="1"/>
          <w:u w:val="single"/>
        </w:rPr>
      </w:pPr>
      <w:r w:rsidDel="00000000" w:rsidR="00000000" w:rsidRPr="00000000">
        <w:rPr>
          <w:b w:val="1"/>
          <w:bCs w:val="1"/>
          <w:u w:val="single"/>
          <w:rtl w:val="0"/>
        </w:rPr>
        <w:t xml:space="preserve">Germany and the IMF Take the Reigns:</w:t>
      </w:r>
    </w:p>
    <w:p w:rsidR="00000000" w:rsidDel="00000000" w:rsidP="00000000" w:rsidRDefault="00000000" w:rsidRPr="00000000" w14:paraId="0000002D">
      <w:pPr>
        <w:spacing w:line="480" w:lineRule="auto"/>
        <w:rPr/>
      </w:pPr>
      <w:r w:rsidDel="00000000" w:rsidR="00000000" w:rsidRPr="00000000">
        <w:rPr>
          <w:rtl w:val="0"/>
        </w:rPr>
        <w:tab/>
        <w:t xml:space="preserve">Germany represents the Eurozone’s opposite end of the spectrum as Greece, both economically and politically.  Their policy of austerity, structural reform, and price stability has allowed them to rebound from the financial crisis of 2008 stronger than ever before (Enderlein, Gnath, Haas, 2016).  According to EUbusiness, the country was even able to get back to a sizeable trade surplus by 2015 (EUbusiness, 2017).  This is telling of their strong, resilient economy which ranks among the top in the world, and sits at the number one spot in Europe according to the World Bank’s website (World Bank, 2017).  Due to their leadership position in the EU, measures taken by the organization (and the IMF to an extent) are often subject to German influence.  Criticisms have arisen out of this, as certain nations believe that the one-solution-cures-all initiatives taken, especially regarding the IMF, are closed-minded and have strings attached.</w:t>
      </w:r>
    </w:p>
    <w:p w:rsidR="00000000" w:rsidDel="00000000" w:rsidP="00000000" w:rsidRDefault="00000000" w:rsidRPr="00000000" w14:paraId="0000002E">
      <w:pPr>
        <w:spacing w:line="480" w:lineRule="auto"/>
        <w:ind w:firstLine="720"/>
        <w:rPr/>
      </w:pPr>
      <w:r w:rsidDel="00000000" w:rsidR="00000000" w:rsidRPr="00000000">
        <w:rPr>
          <w:rtl w:val="0"/>
        </w:rPr>
        <w:t xml:space="preserve">Despite the downsides, Greece’s hands were tied due to the severity of its situation, and was forced to accept funds from both German-owned banks and the IMF.  According to </w:t>
      </w:r>
      <w:r w:rsidDel="00000000" w:rsidR="00000000" w:rsidRPr="00000000">
        <w:rPr>
          <w:i w:val="1"/>
          <w:iCs w:val="1"/>
          <w:rtl w:val="0"/>
        </w:rPr>
        <w:t xml:space="preserve">The New York Times</w:t>
      </w:r>
      <w:r w:rsidDel="00000000" w:rsidR="00000000" w:rsidRPr="00000000">
        <w:rPr>
          <w:rtl w:val="0"/>
        </w:rPr>
        <w:t xml:space="preserve">, these loans were meant to “buy Greece time to stabilize its finances and quell market fears that the euro union itself could break up,” (</w:t>
      </w:r>
      <w:r w:rsidDel="00000000" w:rsidR="00000000" w:rsidRPr="00000000">
        <w:rPr>
          <w:i w:val="1"/>
          <w:iCs w:val="1"/>
          <w:rtl w:val="0"/>
        </w:rPr>
        <w:t xml:space="preserve">The New York Times, </w:t>
      </w:r>
      <w:r w:rsidDel="00000000" w:rsidR="00000000" w:rsidRPr="00000000">
        <w:rPr>
          <w:rtl w:val="0"/>
        </w:rPr>
        <w:t xml:space="preserve">2016).  The issue with this is short-minded thinking, as the money Greece keeps receiving goes straight to paying off their debts to foreign countries and institutions, which, coincidentally, is primarily Germany and the IMF.  Because of this reason, it’s almost as if the EU countries are stuck on one endless merry-go-round that has only further fueled the euro debt crisis.  Without investment in sectors that will create long-term sustainable growth, such as infrastructure and the development of a skilled-labor force, Greece will continue not being able to repay its debts.</w:t>
      </w:r>
    </w:p>
    <w:p w:rsidR="00000000" w:rsidDel="00000000" w:rsidP="00000000" w:rsidRDefault="00000000" w:rsidRPr="00000000" w14:paraId="0000002F">
      <w:pPr>
        <w:spacing w:line="480" w:lineRule="auto"/>
        <w:rPr>
          <w:b w:val="1"/>
          <w:bCs w:val="1"/>
          <w:u w:val="single"/>
        </w:rPr>
      </w:pPr>
      <w:r w:rsidDel="00000000" w:rsidR="00000000" w:rsidRPr="00000000">
        <w:rPr>
          <w:b w:val="1"/>
          <w:bCs w:val="1"/>
          <w:u w:val="single"/>
          <w:rtl w:val="0"/>
        </w:rPr>
        <w:t xml:space="preserve">Tension and Division – Current State of EU:</w:t>
      </w:r>
    </w:p>
    <w:p w:rsidR="00000000" w:rsidDel="00000000" w:rsidP="00000000" w:rsidRDefault="00000000" w:rsidRPr="00000000" w14:paraId="00000030">
      <w:pPr>
        <w:spacing w:line="480" w:lineRule="auto"/>
        <w:rPr/>
      </w:pPr>
      <w:r w:rsidDel="00000000" w:rsidR="00000000" w:rsidRPr="00000000">
        <w:rPr>
          <w:rtl w:val="0"/>
        </w:rPr>
        <w:tab/>
        <w:t xml:space="preserve">Currently the regional bloc is split on how to handle the Greece, as Germany has called upon other Eurozone members to throw their hat in the ring.  German policymakers have taken the high-road, arguing aid constitutes the “morally correct” response</w:t>
      </w:r>
      <w:r w:rsidDel="00000000" w:rsidR="00000000" w:rsidRPr="00000000">
        <w:rPr>
          <w:b w:val="1"/>
          <w:bCs w:val="1"/>
          <w:rtl w:val="0"/>
        </w:rPr>
        <w:t xml:space="preserve">, but most other EU nations don’t hold a similar outlook.  </w:t>
      </w:r>
      <w:r w:rsidDel="00000000" w:rsidR="00000000" w:rsidRPr="00000000">
        <w:rPr>
          <w:rtl w:val="0"/>
        </w:rPr>
        <w:t xml:space="preserve">At its base, this is also a rally by Germany to keep the EU together, an institution that they have “coincidentally” always held great sway in when crafting governing policies for the whole.  Despite this, most nations don’t necessarily adhere to this same point of view, interpreting the crisis solely Greece’s fault while reasoning that they are the ones who falsified financial records and have also failed to catch up to the rest of the pack like other former crisis countries (i.e., Ireland).  Going even further, some observers even speculate Germany is taking advantage of Greek struggles to boost their own economy.  There is a bit of validity in the argument, as Greece’s wrecked economy bogs down the value of the euro.  For an export-driven economy like Germany this is ideal, as the nation can sell their high quality, finished goods in foreign markets for a lower and, therefore, more competitive price relative to domestic producers.  In addition, the price of purchasing German domestic goods has decreased, which has resulted in the trend of increased domestic spending seen within the country.  Still, some Germans remain fed up with the lack of progress made by the extensive lending initiatives approved by their government.</w:t>
      </w:r>
    </w:p>
    <w:p w:rsidR="00000000" w:rsidDel="00000000" w:rsidP="00000000" w:rsidRDefault="00000000" w:rsidRPr="00000000" w14:paraId="00000031">
      <w:pPr>
        <w:spacing w:line="480" w:lineRule="auto"/>
        <w:rPr/>
      </w:pPr>
      <w:r w:rsidDel="00000000" w:rsidR="00000000" w:rsidRPr="00000000">
        <w:rPr>
          <w:rtl w:val="0"/>
        </w:rPr>
        <w:tab/>
        <w:t xml:space="preserve">With so much volatility in the Eurozone, talks about the UK possibly splitting off from the union has only created more anxiety among members.  The masses inside the UK have called for Brexit not only because of the economic recent instability of the euro, but also due to a sentiment that Germany acts as a “dictator” so to say in policymaking.  They are not alone in belief of this theory German hegemonic in decision-making, as other smaller nations have long-sensed this lack of sway in EU proceedings.  Needless to say, the situation in Europe right now is complex, muddled, and riddled with tension in all corners.  Unless compromises can be made all over the board and everyone can put asides their differences to solve the euro crisis, the European Union’s future is very much up in the air.</w:t>
      </w:r>
    </w:p>
    <w:p w:rsidR="00000000" w:rsidDel="00000000" w:rsidP="00000000" w:rsidRDefault="00000000" w:rsidRPr="00000000" w14:paraId="00000032">
      <w:pPr>
        <w:spacing w:line="480" w:lineRule="auto"/>
        <w:rPr>
          <w:b w:val="1"/>
          <w:bCs w:val="1"/>
          <w:u w:val="single"/>
        </w:rPr>
      </w:pPr>
      <w:r w:rsidDel="00000000" w:rsidR="00000000" w:rsidRPr="00000000">
        <w:rPr>
          <w:b w:val="1"/>
          <w:bCs w:val="1"/>
          <w:u w:val="single"/>
          <w:rtl w:val="0"/>
        </w:rPr>
        <w:t xml:space="preserve">Conclusion:</w:t>
      </w:r>
    </w:p>
    <w:p w:rsidR="00000000" w:rsidDel="00000000" w:rsidP="00000000" w:rsidRDefault="00000000" w:rsidRPr="00000000" w14:paraId="00000033">
      <w:pPr>
        <w:spacing w:line="480" w:lineRule="auto"/>
        <w:rPr/>
      </w:pPr>
      <w:r w:rsidDel="00000000" w:rsidR="00000000" w:rsidRPr="00000000">
        <w:rPr>
          <w:rtl w:val="0"/>
        </w:rPr>
        <w:tab/>
        <w:t xml:space="preserve">Even though the challenge is daunting, I believe that the EU will make it out the other end intact and in better economic shape than it is in currently.  Although the 2008 financial crisis hit Greece unprecedentedly hard, there has been slow, yet steady, recovery that has occurred.  Considering Greek debt issues, a large current account deficit and high unemployment rates, the prospect for economic growth in the long-run is uncertain, but still unquestionably plausible.  Spending of aid funds received from Germany and the IMF must be allocated wisely, instead of on attempts to ease fears over recent economic catastrophe.  A policy of financial austerity and investment in sectors that promote sustainable, long-term growth such as education, infrastructure, and building a well-trained workforce must be implemented.  The EU will remain intact regardless of any decision regarding Brexit and the disassociation of the UK from the Eurozone.  If measures continue being applied to promote economic growth and welfare of everyone under the institution’s jurisdiction, the storm will pass, and the union will find itself back on stable ground, united.</w:t>
      </w:r>
    </w:p>
    <w:p w:rsidR="00000000" w:rsidDel="00000000" w:rsidP="00000000" w:rsidRDefault="00000000" w:rsidRPr="00000000" w14:paraId="00000034">
      <w:pPr>
        <w:spacing w:line="480" w:lineRule="auto"/>
        <w:rPr/>
      </w:pP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line="480" w:lineRule="auto"/>
        <w:rPr/>
      </w:pP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rPr/>
      </w:pPr>
      <w:r w:rsidDel="00000000" w:rsidR="00000000" w:rsidRPr="00000000">
        <w:rPr>
          <w:rtl w:val="0"/>
        </w:rPr>
      </w:r>
    </w:p>
    <w:p w:rsidR="00000000" w:rsidDel="00000000" w:rsidP="00000000" w:rsidRDefault="00000000" w:rsidRPr="00000000" w14:paraId="0000003C">
      <w:pPr>
        <w:spacing w:line="480" w:lineRule="auto"/>
        <w:jc w:val="center"/>
        <w:rPr/>
      </w:pPr>
      <w:r w:rsidDel="00000000" w:rsidR="00000000" w:rsidRPr="00000000">
        <w:rPr>
          <w:rtl w:val="0"/>
        </w:rPr>
      </w:r>
    </w:p>
    <w:p w:rsidR="00000000" w:rsidDel="00000000" w:rsidP="00000000" w:rsidRDefault="00000000" w:rsidRPr="00000000" w14:paraId="0000003D">
      <w:pPr>
        <w:spacing w:line="480" w:lineRule="auto"/>
        <w:jc w:val="center"/>
        <w:rPr/>
      </w:pPr>
      <w:r w:rsidDel="00000000" w:rsidR="00000000" w:rsidRPr="00000000">
        <w:rPr>
          <w:rtl w:val="0"/>
        </w:rPr>
      </w:r>
    </w:p>
    <w:p w:rsidR="00000000" w:rsidDel="00000000" w:rsidP="00000000" w:rsidRDefault="00000000" w:rsidRPr="00000000" w14:paraId="0000003E">
      <w:pPr>
        <w:spacing w:line="480" w:lineRule="auto"/>
        <w:jc w:val="center"/>
        <w:rPr/>
      </w:pPr>
      <w:bookmarkStart w:colFirst="0" w:colLast="0" w:name="_5u7bx3g9ya79" w:id="0"/>
      <w:bookmarkEnd w:id="0"/>
      <w:r w:rsidDel="00000000" w:rsidR="00000000" w:rsidRPr="00000000">
        <w:rPr>
          <w:rtl w:val="0"/>
        </w:rPr>
        <w:t xml:space="preserve">References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Carassava, Anthee. “Greece Admits Faking Data to Join Europe.” The New York Times, The New York Times, 23 Sept. 2004,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www.nytimes.com/2004/09/23/world/europe/greece-admits-faking-data-to-join-europe.html</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Enderlein, Henrik, et al. “GERMANY AND THE STABILITY OF EUROPE’S ECONOMIC AND MONETARY UNION.” Jacques Delors Institute, Jacques Delors Institute, 25 Jan. 2016, </w:t>
      </w: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www.delorsinstitut.de/2015/wp-content/uploads/2016/01/GermanyEMUStability-EnderleinGnathHaas-JDIB-Jan16.pdf</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eub2. “Germany: country overview.” Germany: country overview — EUbusiness.Com | EU news, business and politics, EUbusiness, 30 Jan. 2017,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www.eubusiness.com/europe/germany</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“Germany .” Germany | Data, World Bank, data.worldbank.org/country/germany.</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“Explaining Greece’s Debt Crisis.” The New York Times, The New York Times, 17 June 2016, </w:t>
      </w:r>
      <w:hyperlink r:id="rId9">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www.nytimes.com/interactive/2016/business/international/greece-debt-crisis-euro.html</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Austin Humphrey (JAH7324)</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 Section: 9:30 AM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Briefing Paper #2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Related Chapter: Chapter 11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www.nytimes.com/interactive/2016/business/international/greece-debt-crisis-euro.html" TargetMode="External"/><Relationship Id="rId5" Type="http://schemas.openxmlformats.org/officeDocument/2006/relationships/styles" Target="styles.xml"/><Relationship Id="rId6" Type="http://schemas.openxmlformats.org/officeDocument/2006/relationships/hyperlink" Target="http://www.nytimes.com/2004/09/23/world/europe/greece-admits-faking-data-to-join-europe.html" TargetMode="External"/><Relationship Id="rId7" Type="http://schemas.openxmlformats.org/officeDocument/2006/relationships/hyperlink" Target="http://www.delorsinstitut.de/2015/wp-content/uploads/2016/01/GermanyEMUStability-EnderleinGnathHaas-JDIB-Jan16.pdf" TargetMode="External"/><Relationship Id="rId8" Type="http://schemas.openxmlformats.org/officeDocument/2006/relationships/hyperlink" Target="http://www.eubusiness.com/europe/germa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