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tl w:val="0"/>
        </w:rPr>
        <w:t xml:space="preserve">Austin Humphrey (JAH7324) </w:t>
      </w:r>
    </w:p>
    <w:p w:rsidR="00000000" w:rsidDel="00000000" w:rsidP="00000000" w:rsidRDefault="00000000" w:rsidRPr="00000000" w14:paraId="00000002">
      <w:pP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Country</w:t>
      </w:r>
      <w:r w:rsidDel="00000000" w:rsidR="00000000" w:rsidRPr="00000000">
        <w:rPr>
          <w:rFonts w:ascii="Arial" w:cs="Arial" w:eastAsia="Arial" w:hAnsi="Arial"/>
          <w:color w:val="000000"/>
          <w:rtl w:val="0"/>
        </w:rPr>
        <w:t xml:space="preserve">: Germany</w:t>
      </w:r>
    </w:p>
    <w:p w:rsidR="00000000" w:rsidDel="00000000" w:rsidP="00000000" w:rsidRDefault="00000000" w:rsidRPr="00000000" w14:paraId="00000004">
      <w:pPr>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COC</w:t>
      </w:r>
      <w:r w:rsidDel="00000000" w:rsidR="00000000" w:rsidRPr="00000000">
        <w:rPr>
          <w:rFonts w:ascii="Arial" w:cs="Arial" w:eastAsia="Arial" w:hAnsi="Arial"/>
          <w:color w:val="000000"/>
          <w:rtl w:val="0"/>
        </w:rPr>
        <w:t xml:space="preserve">: Nestle</w:t>
      </w:r>
    </w:p>
    <w:p w:rsidR="00000000" w:rsidDel="00000000" w:rsidP="00000000" w:rsidRDefault="00000000" w:rsidRPr="00000000" w14:paraId="00000005">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Trade and FDI Analysis</w:t>
      </w:r>
    </w:p>
    <w:p w:rsidR="00000000" w:rsidDel="00000000" w:rsidP="00000000" w:rsidRDefault="00000000" w:rsidRPr="00000000" w14:paraId="00000007">
      <w:pPr>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are levels (amounts) of trade (exports and imports) in your target country?</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As of late Germany has excelled in exporting products, “reaching an all time high of 118335 EUR Million in March of 2017” (Trading Economics, 2017).  This has been an evident trend since the beginning of reconstruction of the country following WWII.  As a result of this surge, Germany has found itself as “the third largest exporter in the world” (Trading Economics, 2017) and the largest in all of Europe.  Much of this exportation is attributed to their skilled, educated workforce that is capable of producing high-end products mainly in the technology sector of the economy.  Imports also “reach[ed] an all time high of 93036 EUR Million in March of 2017 (Trading Economics, 2017), signaling a trend towards open trade for Germany as a whole.</w:t>
        <w:br w:type="textWrapping"/>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Exports constitute what percentage of GDP?</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Exports make up 45.99% of Germany’s GDP, indicating they are very open to trading as a whole, which is a trend common of many European nations. (theGlobalEconomy.com, 2017).  This percentage has seen a steady rise over the past 50 years, and looks to continue as most of the world leans towards free trade policies.  Their positioning within the EU also promotes trading with other member countries apart of the regional bloc, as proximity and agreements the lack of trade between them helps facilitate exports.  Their positioning in the EU also explains why exports are preferred over FDI, as the lack of trade barriers agreed upon allows goods to be exchanged with very low transportation costs.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are the most important products imported and exported?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Vehicles other than railway/tramway, machinery/nuclear reactors/boilers, pharmaceutical products, and electrical/electronic equipment constitute the most important products as they appear on both the import and export spectrum for Germany.  Vehicles being the top export comes as no surprise seeing as major international automobile companies like Audi and Mercedes Benz call the country their home, and continue significant operations within it.  This also is a likely explanation as to why machinery tops the German import list, as the physical capital needed to produce automobiles and other vehicles for consumers all over the world.  Although the German Industrial Revolution started nearly a century late, my findings are in accordance with German history as they have been a long-standing powerhouse in machinery and technology production ever since.  This is due to their rich supply of natural resources (opposed to other European countries) and extremely well-educated and skilled workforce which means these statistics are unlikely to change anytime soon.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6385"/>
        <w:tblGridChange w:id="0">
          <w:tblGrid>
            <w:gridCol w:w="2245"/>
            <w:gridCol w:w="6385"/>
          </w:tblGrid>
        </w:tblGridChange>
      </w:tblGrid>
      <w:tr>
        <w:trPr>
          <w:cantSplit w:val="0"/>
          <w:tblHeader w:val="0"/>
        </w:trPr>
        <w:tc>
          <w:tcPr>
            <w:gridSpan w:val="2"/>
            <w:shd w:fill="000000" w:val="clear"/>
          </w:tcPr>
          <w:p w:rsidR="00000000" w:rsidDel="00000000" w:rsidP="00000000" w:rsidRDefault="00000000" w:rsidRPr="00000000" w14:paraId="0000000E">
            <w:pPr>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Figure 1: Top 5 Exports</w:t>
              <w:br w:type="textWrapping"/>
              <w:t xml:space="preserve">2016</w:t>
            </w:r>
          </w:p>
        </w:tc>
      </w:tr>
      <w:tr>
        <w:trPr>
          <w:cantSplit w:val="0"/>
          <w:tblHeader w:val="0"/>
        </w:trPr>
        <w:tc>
          <w:tcPr>
            <w:shd w:fill="d9d9d9" w:val="clear"/>
          </w:tcPr>
          <w:p w:rsidR="00000000" w:rsidDel="00000000" w:rsidP="00000000" w:rsidRDefault="00000000" w:rsidRPr="00000000" w14:paraId="00000010">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USD ($)</w:t>
            </w:r>
          </w:p>
        </w:tc>
        <w:tc>
          <w:tcPr>
            <w:shd w:fill="d9d9d9" w:val="clear"/>
          </w:tcPr>
          <w:p w:rsidR="00000000" w:rsidDel="00000000" w:rsidP="00000000" w:rsidRDefault="00000000" w:rsidRPr="00000000" w14:paraId="00000011">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Product</w:t>
            </w:r>
          </w:p>
        </w:tc>
      </w:tr>
      <w:tr>
        <w:trPr>
          <w:cantSplit w:val="0"/>
          <w:tblHeader w:val="0"/>
        </w:trPr>
        <w:tc>
          <w:tcPr/>
          <w:p w:rsidR="00000000" w:rsidDel="00000000" w:rsidP="00000000" w:rsidRDefault="00000000" w:rsidRPr="00000000" w14:paraId="00000012">
            <w:pPr>
              <w:rPr>
                <w:rFonts w:ascii="Arial" w:cs="Arial" w:eastAsia="Arial" w:hAnsi="Arial"/>
                <w:color w:val="000000"/>
              </w:rPr>
            </w:pPr>
            <w:r w:rsidDel="00000000" w:rsidR="00000000" w:rsidRPr="00000000">
              <w:rPr>
                <w:rFonts w:ascii="Arial" w:cs="Arial" w:eastAsia="Arial" w:hAnsi="Arial"/>
                <w:color w:val="000000"/>
                <w:rtl w:val="0"/>
              </w:rPr>
              <w:t xml:space="preserve">$244.40B USD</w:t>
            </w:r>
          </w:p>
        </w:tc>
        <w:tc>
          <w:tcPr/>
          <w:p w:rsidR="00000000" w:rsidDel="00000000" w:rsidP="00000000" w:rsidRDefault="00000000" w:rsidRPr="00000000" w14:paraId="00000013">
            <w:pPr>
              <w:rPr>
                <w:rFonts w:ascii="Arial" w:cs="Arial" w:eastAsia="Arial" w:hAnsi="Arial"/>
                <w:sz w:val="16"/>
                <w:szCs w:val="16"/>
              </w:rPr>
            </w:pPr>
            <w:r w:rsidDel="00000000" w:rsidR="00000000" w:rsidRPr="00000000">
              <w:rPr>
                <w:rFonts w:ascii="Arial" w:cs="Arial" w:eastAsia="Arial" w:hAnsi="Arial"/>
                <w:color w:val="000000"/>
                <w:rtl w:val="0"/>
              </w:rPr>
              <w:t xml:space="preserve">Vehicles other than railway, tramway</w:t>
            </w: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Arial" w:cs="Arial" w:eastAsia="Arial" w:hAnsi="Arial"/>
                <w:color w:val="000000"/>
              </w:rPr>
            </w:pPr>
            <w:r w:rsidDel="00000000" w:rsidR="00000000" w:rsidRPr="00000000">
              <w:rPr>
                <w:rFonts w:ascii="Arial" w:cs="Arial" w:eastAsia="Arial" w:hAnsi="Arial"/>
                <w:color w:val="000000"/>
                <w:rtl w:val="0"/>
              </w:rPr>
              <w:t xml:space="preserve">$223.16B USD</w:t>
            </w:r>
          </w:p>
        </w:tc>
        <w:tc>
          <w:tcPr/>
          <w:p w:rsidR="00000000" w:rsidDel="00000000" w:rsidP="00000000" w:rsidRDefault="00000000" w:rsidRPr="00000000" w14:paraId="00000015">
            <w:pPr>
              <w:rPr>
                <w:rFonts w:ascii="Arial" w:cs="Arial" w:eastAsia="Arial" w:hAnsi="Arial"/>
                <w:sz w:val="16"/>
                <w:szCs w:val="16"/>
              </w:rPr>
            </w:pPr>
            <w:r w:rsidDel="00000000" w:rsidR="00000000" w:rsidRPr="00000000">
              <w:rPr>
                <w:rFonts w:ascii="Arial" w:cs="Arial" w:eastAsia="Arial" w:hAnsi="Arial"/>
                <w:color w:val="000000"/>
                <w:rtl w:val="0"/>
              </w:rPr>
              <w:t xml:space="preserve">Machinery, nuclear reactors, boilers</w:t>
            </w: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Arial" w:cs="Arial" w:eastAsia="Arial" w:hAnsi="Arial"/>
                <w:color w:val="000000"/>
              </w:rPr>
            </w:pPr>
            <w:r w:rsidDel="00000000" w:rsidR="00000000" w:rsidRPr="00000000">
              <w:rPr>
                <w:rFonts w:ascii="Arial" w:cs="Arial" w:eastAsia="Arial" w:hAnsi="Arial"/>
                <w:color w:val="000000"/>
                <w:rtl w:val="0"/>
              </w:rPr>
              <w:t xml:space="preserve">$137.73B USD</w:t>
            </w:r>
          </w:p>
        </w:tc>
        <w:tc>
          <w:tcPr/>
          <w:p w:rsidR="00000000" w:rsidDel="00000000" w:rsidP="00000000" w:rsidRDefault="00000000" w:rsidRPr="00000000" w14:paraId="00000017">
            <w:pPr>
              <w:rPr>
                <w:rFonts w:ascii="Arial" w:cs="Arial" w:eastAsia="Arial" w:hAnsi="Arial"/>
                <w:sz w:val="16"/>
                <w:szCs w:val="16"/>
              </w:rPr>
            </w:pPr>
            <w:r w:rsidDel="00000000" w:rsidR="00000000" w:rsidRPr="00000000">
              <w:rPr>
                <w:rFonts w:ascii="Arial" w:cs="Arial" w:eastAsia="Arial" w:hAnsi="Arial"/>
                <w:color w:val="000000"/>
                <w:rtl w:val="0"/>
              </w:rPr>
              <w:t xml:space="preserve">Electrical, electronic equipment</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Arial" w:cs="Arial" w:eastAsia="Arial" w:hAnsi="Arial"/>
                <w:color w:val="000000"/>
              </w:rPr>
            </w:pPr>
            <w:r w:rsidDel="00000000" w:rsidR="00000000" w:rsidRPr="00000000">
              <w:rPr>
                <w:rFonts w:ascii="Arial" w:cs="Arial" w:eastAsia="Arial" w:hAnsi="Arial"/>
                <w:color w:val="000000"/>
                <w:rtl w:val="0"/>
              </w:rPr>
              <w:t xml:space="preserve">$77.10B USD</w:t>
            </w:r>
          </w:p>
        </w:tc>
        <w:tc>
          <w:tcPr/>
          <w:p w:rsidR="00000000" w:rsidDel="00000000" w:rsidP="00000000" w:rsidRDefault="00000000" w:rsidRPr="00000000" w14:paraId="00000019">
            <w:pPr>
              <w:rPr>
                <w:rFonts w:ascii="Arial" w:cs="Arial" w:eastAsia="Arial" w:hAnsi="Arial"/>
                <w:sz w:val="16"/>
                <w:szCs w:val="16"/>
              </w:rPr>
            </w:pPr>
            <w:r w:rsidDel="00000000" w:rsidR="00000000" w:rsidRPr="00000000">
              <w:rPr>
                <w:rFonts w:ascii="Arial" w:cs="Arial" w:eastAsia="Arial" w:hAnsi="Arial"/>
                <w:color w:val="000000"/>
                <w:rtl w:val="0"/>
              </w:rPr>
              <w:t xml:space="preserve">Pharmaceutical products</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1A">
            <w:pPr>
              <w:rPr>
                <w:rFonts w:ascii="Arial" w:cs="Arial" w:eastAsia="Arial" w:hAnsi="Arial"/>
                <w:color w:val="000000"/>
              </w:rPr>
            </w:pPr>
            <w:r w:rsidDel="00000000" w:rsidR="00000000" w:rsidRPr="00000000">
              <w:rPr>
                <w:rFonts w:ascii="Arial" w:cs="Arial" w:eastAsia="Arial" w:hAnsi="Arial"/>
                <w:color w:val="000000"/>
                <w:rtl w:val="0"/>
              </w:rPr>
              <w:t xml:space="preserve">$65.30B USD</w:t>
            </w:r>
          </w:p>
        </w:tc>
        <w:tc>
          <w:tcPr/>
          <w:p w:rsidR="00000000" w:rsidDel="00000000" w:rsidP="00000000" w:rsidRDefault="00000000" w:rsidRPr="00000000" w14:paraId="0000001B">
            <w:pPr>
              <w:rPr>
                <w:rFonts w:ascii="Arial" w:cs="Arial" w:eastAsia="Arial" w:hAnsi="Arial"/>
                <w:sz w:val="16"/>
                <w:szCs w:val="16"/>
              </w:rPr>
            </w:pPr>
            <w:r w:rsidDel="00000000" w:rsidR="00000000" w:rsidRPr="00000000">
              <w:rPr>
                <w:rFonts w:ascii="Arial" w:cs="Arial" w:eastAsia="Arial" w:hAnsi="Arial"/>
                <w:color w:val="000000"/>
                <w:rtl w:val="0"/>
              </w:rPr>
              <w:t xml:space="preserve">Optical, photo, technical, medical apparatus</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6385"/>
        <w:tblGridChange w:id="0">
          <w:tblGrid>
            <w:gridCol w:w="2245"/>
            <w:gridCol w:w="6385"/>
          </w:tblGrid>
        </w:tblGridChange>
      </w:tblGrid>
      <w:tr>
        <w:trPr>
          <w:cantSplit w:val="0"/>
          <w:tblHeader w:val="0"/>
        </w:trPr>
        <w:tc>
          <w:tcPr>
            <w:gridSpan w:val="2"/>
            <w:shd w:fill="000000" w:val="clear"/>
          </w:tcPr>
          <w:p w:rsidR="00000000" w:rsidDel="00000000" w:rsidP="00000000" w:rsidRDefault="00000000" w:rsidRPr="00000000" w14:paraId="0000001D">
            <w:pPr>
              <w:jc w:val="center"/>
              <w:rPr>
                <w:rFonts w:ascii="Arial" w:cs="Arial" w:eastAsia="Arial" w:hAnsi="Arial"/>
                <w:i w:val="1"/>
                <w:iCs w:val="1"/>
                <w:color w:val="000000"/>
              </w:rPr>
            </w:pPr>
            <w:r w:rsidDel="00000000" w:rsidR="00000000" w:rsidRPr="00000000">
              <w:rPr>
                <w:rFonts w:ascii="Arial" w:cs="Arial" w:eastAsia="Arial" w:hAnsi="Arial"/>
                <w:i w:val="1"/>
                <w:iCs w:val="1"/>
                <w:color w:val="ffffff"/>
                <w:rtl w:val="0"/>
              </w:rPr>
              <w:t xml:space="preserve">Figure 2: Top 5 Imports</w:t>
              <w:br w:type="textWrapping"/>
              <w:t xml:space="preserve">2016</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USD ($)</w:t>
            </w:r>
          </w:p>
        </w:tc>
        <w:tc>
          <w:tcPr>
            <w:shd w:fill="d9d9d9" w:val="clear"/>
          </w:tcPr>
          <w:p w:rsidR="00000000" w:rsidDel="00000000" w:rsidP="00000000" w:rsidRDefault="00000000" w:rsidRPr="00000000" w14:paraId="00000020">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Product</w:t>
            </w:r>
          </w:p>
        </w:tc>
      </w:tr>
      <w:tr>
        <w:trPr>
          <w:cantSplit w:val="0"/>
          <w:tblHeader w:val="0"/>
        </w:trPr>
        <w:tc>
          <w:tcPr/>
          <w:p w:rsidR="00000000" w:rsidDel="00000000" w:rsidP="00000000" w:rsidRDefault="00000000" w:rsidRPr="00000000" w14:paraId="00000021">
            <w:pPr>
              <w:rPr>
                <w:rFonts w:ascii="Arial" w:cs="Arial" w:eastAsia="Arial" w:hAnsi="Arial"/>
                <w:color w:val="000000"/>
              </w:rPr>
            </w:pPr>
            <w:r w:rsidDel="00000000" w:rsidR="00000000" w:rsidRPr="00000000">
              <w:rPr>
                <w:rFonts w:ascii="Arial" w:cs="Arial" w:eastAsia="Arial" w:hAnsi="Arial"/>
                <w:color w:val="000000"/>
                <w:rtl w:val="0"/>
              </w:rPr>
              <w:t xml:space="preserve">$136.80B USD</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Machinery, nuclear reactors, boilers </w:t>
            </w:r>
          </w:p>
        </w:tc>
      </w:tr>
      <w:tr>
        <w:trPr>
          <w:cantSplit w:val="0"/>
          <w:tblHeader w:val="0"/>
        </w:trPr>
        <w:tc>
          <w:tcPr/>
          <w:p w:rsidR="00000000" w:rsidDel="00000000" w:rsidP="00000000" w:rsidRDefault="00000000" w:rsidRPr="00000000" w14:paraId="00000023">
            <w:pPr>
              <w:rPr>
                <w:rFonts w:ascii="Arial" w:cs="Arial" w:eastAsia="Arial" w:hAnsi="Arial"/>
                <w:color w:val="000000"/>
              </w:rPr>
            </w:pPr>
            <w:r w:rsidDel="00000000" w:rsidR="00000000" w:rsidRPr="00000000">
              <w:rPr>
                <w:rFonts w:ascii="Arial" w:cs="Arial" w:eastAsia="Arial" w:hAnsi="Arial"/>
                <w:color w:val="000000"/>
                <w:rtl w:val="0"/>
              </w:rPr>
              <w:t xml:space="preserve">$132.06B USD</w:t>
            </w:r>
          </w:p>
        </w:tc>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Electrical, electronic equipment</w:t>
            </w:r>
          </w:p>
        </w:tc>
      </w:tr>
      <w:tr>
        <w:trPr>
          <w:cantSplit w:val="0"/>
          <w:tblHeader w:val="0"/>
        </w:trPr>
        <w:tc>
          <w:tcPr/>
          <w:p w:rsidR="00000000" w:rsidDel="00000000" w:rsidP="00000000" w:rsidRDefault="00000000" w:rsidRPr="00000000" w14:paraId="00000025">
            <w:pPr>
              <w:rPr>
                <w:rFonts w:ascii="Arial" w:cs="Arial" w:eastAsia="Arial" w:hAnsi="Arial"/>
                <w:color w:val="000000"/>
              </w:rPr>
            </w:pPr>
            <w:r w:rsidDel="00000000" w:rsidR="00000000" w:rsidRPr="00000000">
              <w:rPr>
                <w:rFonts w:ascii="Arial" w:cs="Arial" w:eastAsia="Arial" w:hAnsi="Arial"/>
                <w:color w:val="000000"/>
                <w:rtl w:val="0"/>
              </w:rPr>
              <w:t xml:space="preserve">$111.29B USD</w:t>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Vehicles other than railway, tramway</w:t>
            </w:r>
          </w:p>
        </w:tc>
      </w:tr>
      <w:tr>
        <w:trPr>
          <w:cantSplit w:val="0"/>
          <w:tblHeader w:val="0"/>
        </w:trPr>
        <w:tc>
          <w:tcPr/>
          <w:p w:rsidR="00000000" w:rsidDel="00000000" w:rsidP="00000000" w:rsidRDefault="00000000" w:rsidRPr="00000000" w14:paraId="00000027">
            <w:pPr>
              <w:rPr>
                <w:rFonts w:ascii="Arial" w:cs="Arial" w:eastAsia="Arial" w:hAnsi="Arial"/>
                <w:color w:val="000000"/>
              </w:rPr>
            </w:pPr>
            <w:r w:rsidDel="00000000" w:rsidR="00000000" w:rsidRPr="00000000">
              <w:rPr>
                <w:rFonts w:ascii="Arial" w:cs="Arial" w:eastAsia="Arial" w:hAnsi="Arial"/>
                <w:color w:val="000000"/>
                <w:rtl w:val="0"/>
              </w:rPr>
              <w:t xml:space="preserve">$78.45B USD</w:t>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Mineral fuels, oils, distillation products</w:t>
            </w:r>
          </w:p>
        </w:tc>
      </w:tr>
      <w:tr>
        <w:trPr>
          <w:cantSplit w:val="0"/>
          <w:trHeight w:val="251" w:hRule="atLeast"/>
          <w:tblHeader w:val="0"/>
        </w:trPr>
        <w:tc>
          <w:tcPr/>
          <w:p w:rsidR="00000000" w:rsidDel="00000000" w:rsidP="00000000" w:rsidRDefault="00000000" w:rsidRPr="00000000" w14:paraId="00000029">
            <w:pPr>
              <w:rPr>
                <w:rFonts w:ascii="Arial" w:cs="Arial" w:eastAsia="Arial" w:hAnsi="Arial"/>
                <w:color w:val="000000"/>
              </w:rPr>
            </w:pPr>
            <w:r w:rsidDel="00000000" w:rsidR="00000000" w:rsidRPr="00000000">
              <w:rPr>
                <w:rFonts w:ascii="Arial" w:cs="Arial" w:eastAsia="Arial" w:hAnsi="Arial"/>
                <w:color w:val="000000"/>
                <w:rtl w:val="0"/>
              </w:rPr>
              <w:t xml:space="preserve">$49.10B USD</w:t>
            </w:r>
          </w:p>
        </w:tc>
        <w:tc>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Pharmaceutical products</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Germany Exports  1950-2017 | Data | Chart | Calendar | Forecast | News.” </w:t>
        <w:tab/>
        <w:t xml:space="preserve">Germany Exports | 1950-2017 | Data | Chart | Calendar | Forecast | News, </w:t>
        <w:tab/>
        <w:t xml:space="preserve">Trading Economics, tradingeconomics.com/germany/exports.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Germany Imports  1950-2017 | Data | Chart | Calendar | Forecast | News.” </w:t>
        <w:tab/>
        <w:t xml:space="preserve">Germany Imports | 1950-2017 | Data | Chart | Calendar | Forecast | News, </w:t>
        <w:tab/>
        <w:t xml:space="preserve">Trading Economics, tradingeconomics.com/germany/imports.</w:t>
        <w:br w:type="textWrapping"/>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Who are the most important trade partners (other countries)?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United States, France, the Netherlands, and China show up on both the top 5 export and import partner list for Germany.  As the world’s largest consumer culture and a long-time developed nation, it’s no surprise the US tops the export list.  In developed countries such as the ones listed under exports machinery, electronics and high-end vehicles (such as Audi and Mercedes Benz) are always at a premium.  Especially in regard to electronics and vehicles due to the fact consumers have the disposable income to afford luxury goods.  Also being a developed nation, German imports are mainly composed of machinery and equipment, electrical products, and vehicles/mineral fuels.  This means that their citizens’ high standard of living allows for disposable incomes that can be spent on luxury goods as well.  While most of their partners are in their regional trading bloc, the prevalence of China on the import list is no surprise due to the fact the country has vast mineral resources and a history of automobile production that is more affordable for the common man.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6385"/>
        <w:tblGridChange w:id="0">
          <w:tblGrid>
            <w:gridCol w:w="2245"/>
            <w:gridCol w:w="6385"/>
          </w:tblGrid>
        </w:tblGridChange>
      </w:tblGrid>
      <w:tr>
        <w:trPr>
          <w:cantSplit w:val="0"/>
          <w:tblHeader w:val="0"/>
        </w:trPr>
        <w:tc>
          <w:tcPr>
            <w:gridSpan w:val="2"/>
            <w:shd w:fill="000000" w:val="clear"/>
          </w:tcPr>
          <w:p w:rsidR="00000000" w:rsidDel="00000000" w:rsidP="00000000" w:rsidRDefault="00000000" w:rsidRPr="00000000" w14:paraId="00000031">
            <w:pPr>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Figure 3: Top 5 Export Partners </w:t>
            </w:r>
          </w:p>
          <w:p w:rsidR="00000000" w:rsidDel="00000000" w:rsidP="00000000" w:rsidRDefault="00000000" w:rsidRPr="00000000" w14:paraId="00000032">
            <w:pPr>
              <w:jc w:val="center"/>
              <w:rPr>
                <w:rFonts w:ascii="Arial" w:cs="Arial" w:eastAsia="Arial" w:hAnsi="Arial"/>
                <w:i w:val="1"/>
                <w:iCs w:val="1"/>
                <w:color w:val="000000"/>
              </w:rPr>
            </w:pPr>
            <w:r w:rsidDel="00000000" w:rsidR="00000000" w:rsidRPr="00000000">
              <w:rPr>
                <w:rFonts w:ascii="Arial" w:cs="Arial" w:eastAsia="Arial" w:hAnsi="Arial"/>
                <w:i w:val="1"/>
                <w:iCs w:val="1"/>
                <w:color w:val="ffffff"/>
                <w:rtl w:val="0"/>
              </w:rPr>
              <w:t xml:space="preserve">2016</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USD ($)</w:t>
            </w:r>
          </w:p>
        </w:tc>
        <w:tc>
          <w:tcPr>
            <w:shd w:fill="d9d9d9" w:val="clear"/>
          </w:tcPr>
          <w:p w:rsidR="00000000" w:rsidDel="00000000" w:rsidP="00000000" w:rsidRDefault="00000000" w:rsidRPr="00000000" w14:paraId="00000035">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Country</w:t>
            </w:r>
          </w:p>
        </w:tc>
      </w:tr>
      <w:tr>
        <w:trPr>
          <w:cantSplit w:val="0"/>
          <w:tblHeader w:val="0"/>
        </w:trPr>
        <w:tc>
          <w:tcPr/>
          <w:p w:rsidR="00000000" w:rsidDel="00000000" w:rsidP="00000000" w:rsidRDefault="00000000" w:rsidRPr="00000000" w14:paraId="00000036">
            <w:pPr>
              <w:rPr>
                <w:rFonts w:ascii="Arial" w:cs="Arial" w:eastAsia="Arial" w:hAnsi="Arial"/>
                <w:color w:val="000000"/>
              </w:rPr>
            </w:pPr>
            <w:r w:rsidDel="00000000" w:rsidR="00000000" w:rsidRPr="00000000">
              <w:rPr>
                <w:rFonts w:ascii="Arial" w:cs="Arial" w:eastAsia="Arial" w:hAnsi="Arial"/>
                <w:color w:val="000000"/>
                <w:rtl w:val="0"/>
              </w:rPr>
              <w:t xml:space="preserve">$118.60B</w:t>
            </w:r>
          </w:p>
        </w:tc>
        <w:tc>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United States of America</w:t>
            </w:r>
          </w:p>
        </w:tc>
      </w:tr>
      <w:tr>
        <w:trPr>
          <w:cantSplit w:val="0"/>
          <w:tblHeader w:val="0"/>
        </w:trPr>
        <w:tc>
          <w:tcPr/>
          <w:p w:rsidR="00000000" w:rsidDel="00000000" w:rsidP="00000000" w:rsidRDefault="00000000" w:rsidRPr="00000000" w14:paraId="00000038">
            <w:pPr>
              <w:rPr>
                <w:rFonts w:ascii="Arial" w:cs="Arial" w:eastAsia="Arial" w:hAnsi="Arial"/>
                <w:color w:val="000000"/>
              </w:rPr>
            </w:pPr>
            <w:r w:rsidDel="00000000" w:rsidR="00000000" w:rsidRPr="00000000">
              <w:rPr>
                <w:rFonts w:ascii="Arial" w:cs="Arial" w:eastAsia="Arial" w:hAnsi="Arial"/>
                <w:color w:val="000000"/>
                <w:rtl w:val="0"/>
              </w:rPr>
              <w:t xml:space="preserve">$110.67B</w:t>
            </w:r>
          </w:p>
        </w:tc>
        <w:tc>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France</w:t>
            </w:r>
          </w:p>
        </w:tc>
      </w:tr>
      <w:tr>
        <w:trPr>
          <w:cantSplit w:val="0"/>
          <w:trHeight w:val="305" w:hRule="atLeast"/>
          <w:tblHeader w:val="0"/>
        </w:trPr>
        <w:tc>
          <w:tcPr/>
          <w:p w:rsidR="00000000" w:rsidDel="00000000" w:rsidP="00000000" w:rsidRDefault="00000000" w:rsidRPr="00000000" w14:paraId="0000003A">
            <w:pPr>
              <w:rPr>
                <w:rFonts w:ascii="Arial" w:cs="Arial" w:eastAsia="Arial" w:hAnsi="Arial"/>
                <w:color w:val="000000"/>
              </w:rPr>
            </w:pPr>
            <w:r w:rsidDel="00000000" w:rsidR="00000000" w:rsidRPr="00000000">
              <w:rPr>
                <w:rFonts w:ascii="Arial" w:cs="Arial" w:eastAsia="Arial" w:hAnsi="Arial"/>
                <w:color w:val="000000"/>
                <w:rtl w:val="0"/>
              </w:rPr>
              <w:t xml:space="preserve">$94.08B</w:t>
            </w:r>
          </w:p>
        </w:tc>
        <w:tc>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United Kingdom</w:t>
            </w:r>
          </w:p>
        </w:tc>
      </w:tr>
      <w:tr>
        <w:trPr>
          <w:cantSplit w:val="0"/>
          <w:tblHeader w:val="0"/>
        </w:trPr>
        <w:tc>
          <w:tcPr/>
          <w:p w:rsidR="00000000" w:rsidDel="00000000" w:rsidP="00000000" w:rsidRDefault="00000000" w:rsidRPr="00000000" w14:paraId="0000003C">
            <w:pPr>
              <w:rPr>
                <w:rFonts w:ascii="Arial" w:cs="Arial" w:eastAsia="Arial" w:hAnsi="Arial"/>
                <w:color w:val="000000"/>
              </w:rPr>
            </w:pPr>
            <w:r w:rsidDel="00000000" w:rsidR="00000000" w:rsidRPr="00000000">
              <w:rPr>
                <w:rFonts w:ascii="Arial" w:cs="Arial" w:eastAsia="Arial" w:hAnsi="Arial"/>
                <w:color w:val="000000"/>
                <w:rtl w:val="0"/>
              </w:rPr>
              <w:t xml:space="preserve">$86.84B</w:t>
            </w:r>
          </w:p>
        </w:tc>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Netherland</w:t>
            </w:r>
          </w:p>
        </w:tc>
      </w:tr>
      <w:tr>
        <w:trPr>
          <w:cantSplit w:val="0"/>
          <w:trHeight w:val="233" w:hRule="atLeast"/>
          <w:tblHeader w:val="0"/>
        </w:trPr>
        <w:tc>
          <w:tcPr/>
          <w:p w:rsidR="00000000" w:rsidDel="00000000" w:rsidP="00000000" w:rsidRDefault="00000000" w:rsidRPr="00000000" w14:paraId="0000003E">
            <w:pPr>
              <w:rPr>
                <w:rFonts w:ascii="Arial" w:cs="Arial" w:eastAsia="Arial" w:hAnsi="Arial"/>
                <w:color w:val="000000"/>
              </w:rPr>
            </w:pPr>
            <w:r w:rsidDel="00000000" w:rsidR="00000000" w:rsidRPr="00000000">
              <w:rPr>
                <w:rFonts w:ascii="Arial" w:cs="Arial" w:eastAsia="Arial" w:hAnsi="Arial"/>
                <w:color w:val="000000"/>
                <w:rtl w:val="0"/>
              </w:rPr>
              <w:t xml:space="preserve">$85.35B</w:t>
            </w:r>
          </w:p>
        </w:tc>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China</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tbl>
      <w:tblPr>
        <w:tblStyle w:val="Table4"/>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6385"/>
        <w:tblGridChange w:id="0">
          <w:tblGrid>
            <w:gridCol w:w="2245"/>
            <w:gridCol w:w="6385"/>
          </w:tblGrid>
        </w:tblGridChange>
      </w:tblGrid>
      <w:tr>
        <w:trPr>
          <w:cantSplit w:val="0"/>
          <w:tblHeader w:val="0"/>
        </w:trPr>
        <w:tc>
          <w:tcPr>
            <w:gridSpan w:val="2"/>
            <w:shd w:fill="000000" w:val="clear"/>
          </w:tcPr>
          <w:p w:rsidR="00000000" w:rsidDel="00000000" w:rsidP="00000000" w:rsidRDefault="00000000" w:rsidRPr="00000000" w14:paraId="00000041">
            <w:pPr>
              <w:jc w:val="center"/>
              <w:rPr>
                <w:rFonts w:ascii="Arial" w:cs="Arial" w:eastAsia="Arial" w:hAnsi="Arial"/>
                <w:i w:val="1"/>
                <w:iCs w:val="1"/>
                <w:color w:val="000000"/>
              </w:rPr>
            </w:pPr>
            <w:r w:rsidDel="00000000" w:rsidR="00000000" w:rsidRPr="00000000">
              <w:rPr>
                <w:rFonts w:ascii="Arial" w:cs="Arial" w:eastAsia="Arial" w:hAnsi="Arial"/>
                <w:i w:val="1"/>
                <w:iCs w:val="1"/>
                <w:color w:val="ffffff"/>
                <w:rtl w:val="0"/>
              </w:rPr>
              <w:t xml:space="preserve">Figure 4: Top 5 Import Partners</w:t>
              <w:br w:type="textWrapping"/>
              <w:t xml:space="preserve">2016</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3">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USD ($)</w:t>
            </w:r>
          </w:p>
        </w:tc>
        <w:tc>
          <w:tcPr>
            <w:shd w:fill="d9d9d9" w:val="clear"/>
          </w:tcPr>
          <w:p w:rsidR="00000000" w:rsidDel="00000000" w:rsidP="00000000" w:rsidRDefault="00000000" w:rsidRPr="00000000" w14:paraId="0000004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Product</w:t>
            </w:r>
          </w:p>
        </w:tc>
      </w:tr>
      <w:tr>
        <w:trPr>
          <w:cantSplit w:val="0"/>
          <w:tblHeader w:val="0"/>
        </w:trPr>
        <w:tc>
          <w:tcPr/>
          <w:p w:rsidR="00000000" w:rsidDel="00000000" w:rsidP="00000000" w:rsidRDefault="00000000" w:rsidRPr="00000000" w14:paraId="00000045">
            <w:pPr>
              <w:rPr>
                <w:rFonts w:ascii="Arial" w:cs="Arial" w:eastAsia="Arial" w:hAnsi="Arial"/>
                <w:color w:val="000000"/>
              </w:rPr>
            </w:pPr>
            <w:r w:rsidDel="00000000" w:rsidR="00000000" w:rsidRPr="00000000">
              <w:rPr>
                <w:rFonts w:ascii="Arial" w:cs="Arial" w:eastAsia="Arial" w:hAnsi="Arial"/>
                <w:color w:val="000000"/>
                <w:rtl w:val="0"/>
              </w:rPr>
              <w:t xml:space="preserve">$105.29B</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China</w:t>
            </w:r>
          </w:p>
        </w:tc>
      </w:tr>
      <w:tr>
        <w:trPr>
          <w:cantSplit w:val="0"/>
          <w:tblHeader w:val="0"/>
        </w:trPr>
        <w:tc>
          <w:tcPr/>
          <w:p w:rsidR="00000000" w:rsidDel="00000000" w:rsidP="00000000" w:rsidRDefault="00000000" w:rsidRPr="00000000" w14:paraId="00000047">
            <w:pPr>
              <w:rPr>
                <w:rFonts w:ascii="Arial" w:cs="Arial" w:eastAsia="Arial" w:hAnsi="Arial"/>
                <w:color w:val="000000"/>
              </w:rPr>
            </w:pPr>
            <w:r w:rsidDel="00000000" w:rsidR="00000000" w:rsidRPr="00000000">
              <w:rPr>
                <w:rFonts w:ascii="Arial" w:cs="Arial" w:eastAsia="Arial" w:hAnsi="Arial"/>
                <w:color w:val="000000"/>
                <w:rtl w:val="0"/>
              </w:rPr>
              <w:t xml:space="preserve">$92.49B</w:t>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Netherlands</w:t>
            </w:r>
          </w:p>
        </w:tc>
      </w:tr>
      <w:tr>
        <w:trPr>
          <w:cantSplit w:val="0"/>
          <w:tblHeader w:val="0"/>
        </w:trPr>
        <w:tc>
          <w:tcPr/>
          <w:p w:rsidR="00000000" w:rsidDel="00000000" w:rsidP="00000000" w:rsidRDefault="00000000" w:rsidRPr="00000000" w14:paraId="00000049">
            <w:pPr>
              <w:rPr>
                <w:rFonts w:ascii="Arial" w:cs="Arial" w:eastAsia="Arial" w:hAnsi="Arial"/>
                <w:color w:val="000000"/>
              </w:rPr>
            </w:pPr>
            <w:r w:rsidDel="00000000" w:rsidR="00000000" w:rsidRPr="00000000">
              <w:rPr>
                <w:rFonts w:ascii="Arial" w:cs="Arial" w:eastAsia="Arial" w:hAnsi="Arial"/>
                <w:color w:val="000000"/>
                <w:rtl w:val="0"/>
              </w:rPr>
              <w:t xml:space="preserve">$72.92B</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France</w:t>
            </w:r>
          </w:p>
        </w:tc>
      </w:tr>
      <w:tr>
        <w:trPr>
          <w:cantSplit w:val="0"/>
          <w:tblHeader w:val="0"/>
        </w:trPr>
        <w:tc>
          <w:tcPr/>
          <w:p w:rsidR="00000000" w:rsidDel="00000000" w:rsidP="00000000" w:rsidRDefault="00000000" w:rsidRPr="00000000" w14:paraId="0000004B">
            <w:pPr>
              <w:rPr>
                <w:rFonts w:ascii="Arial" w:cs="Arial" w:eastAsia="Arial" w:hAnsi="Arial"/>
                <w:color w:val="000000"/>
              </w:rPr>
            </w:pPr>
            <w:r w:rsidDel="00000000" w:rsidR="00000000" w:rsidRPr="00000000">
              <w:rPr>
                <w:rFonts w:ascii="Arial" w:cs="Arial" w:eastAsia="Arial" w:hAnsi="Arial"/>
                <w:color w:val="000000"/>
                <w:rtl w:val="0"/>
              </w:rPr>
              <w:t xml:space="preserve">$65.82B</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United States</w:t>
            </w:r>
          </w:p>
        </w:tc>
      </w:tr>
      <w:tr>
        <w:trPr>
          <w:cantSplit w:val="0"/>
          <w:trHeight w:val="260" w:hRule="atLeast"/>
          <w:tblHeader w:val="0"/>
        </w:trPr>
        <w:tc>
          <w:tcPr/>
          <w:p w:rsidR="00000000" w:rsidDel="00000000" w:rsidP="00000000" w:rsidRDefault="00000000" w:rsidRPr="00000000" w14:paraId="0000004D">
            <w:pPr>
              <w:rPr>
                <w:rFonts w:ascii="Arial" w:cs="Arial" w:eastAsia="Arial" w:hAnsi="Arial"/>
                <w:color w:val="000000"/>
              </w:rPr>
            </w:pPr>
            <w:r w:rsidDel="00000000" w:rsidR="00000000" w:rsidRPr="00000000">
              <w:rPr>
                <w:rFonts w:ascii="Arial" w:cs="Arial" w:eastAsia="Arial" w:hAnsi="Arial"/>
                <w:color w:val="000000"/>
                <w:rtl w:val="0"/>
              </w:rPr>
              <w:t xml:space="preserve">$57.29B</w:t>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Italy</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“Germany Exports By Country.” Germany Exports By Country, </w:t>
        <w:tab/>
        <w:t xml:space="preserve">tradingeconomics.com/germany/exports-by-country.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“Germany Imports By Country.” Germany Imports By Country, </w:t>
        <w:tab/>
        <w:t xml:space="preserve">tradingeconomics.com/germany/imports-by-country.</w:t>
        <w:br w:type="textWrapping"/>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 each of the above for a few selected years over the last decade:  Have there been any important changes in the level of trade, types of trade, or trade partners?  Any ideas for the reason for the changes?  (When you select years, start with the most recently available – then go back 10 years, and then pick at least one year in the middle.  If there was some important economic event in your country’s recent history, you might choose the year after that too to see if there were any important changes.)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 observed the years 2006, 2012, and 2015 when gathering my data for this question.  There have been no major changes in trade partners in terms of export partners, except maybe the exception of steadily increasing trade with China and the US.  This slight shift away from mainly staying within the regional trade bloc may be in part due to the unstable EU and the emergence of China as a developing nation.  As China’s standards of living increase, more people will be able to afford the luxury goods made by Germans.  Import partners have seen no major changes as well over the years, barring a slight increase in imports from China.  Types of trade remains virtually for exports and imports remains virtually unchanged as well except for one big shift: the massive decline in the importation of petroleum and natural gas.  This is definitely due to the rise in awareness of the effects of fossil fuels on our environment, and Germany is a country who very much realized this seeing as the importation of both was nearly cut in half over the course of 2006-2015.</w:t>
      </w:r>
    </w:p>
    <w:p w:rsidR="00000000" w:rsidDel="00000000" w:rsidP="00000000" w:rsidRDefault="00000000" w:rsidRPr="00000000" w14:paraId="00000054">
      <w:pPr>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Regarding your COC, if relevant, what are the country’s import tariff rates for the COC? Are there any other types of trade restrictions and/or non-tariff barriers relevant to your COC? If so, explain briefly.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there are no important import tariffs on Nestle, as Switzerland is their neighbor and in the same regional trade bloc.  This is important because Germany is also Switzerland’s biggest trade partner, meaning it is easy and smart for Nestle to export products there.</w:t>
      </w:r>
    </w:p>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are the levels of FDI (inflows and outflows) in your target country?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The levels of FDI for Germany is 6195.14 EUR Million as of 2016.  This positive balance means that Germany is a good and stable place for a company to invest in.</w:t>
        <w:br w:type="textWrapping"/>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would you describe the country’s openness toward FDI? In general, have there been any changes in this type of policy over the last 10 years?    </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Germany is a country who has been very open towards FDI in the post WWII era.  This is due to its small physical size and need from foreign countries for aid in reconstruction following the war. Especially with the US, 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1956 U.S.-FRG Treaty of Friendship, Commerce and Navigation allows free movement of capital between Germany and the US.  No large policy changes have occurred over the past 10 years, but FDI has been steadily increasing since hitting a “record low of -32189.54 EUR Million in December of 2000” (Trading Economics, 2016).</w:t>
        <w:br w:type="textWrapping"/>
        <w:t xml:space="preserv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your country, what other countries and/or companies are the most important sources for FDI inflows and which are the most important targets for outflows?</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Because of the 1956 U.S.-FRG Treaty of Friendship, Commerce and Navigation, the US stands as the biggest source of inflow for Germany.  This allows the free movement of capital and greatly encourages US investors to put stock in the Germany.  Their membership in the OECD also helps to promote this relationship between the two, as the US has been a major reason for the advancement of the German economy.  Most of their outflows tend to focus on the US and other EU member states that have stable, historic economies, but recently there has been a spike in investment in China as a result of their recent surge onto the global scene.</w:t>
        <w:br w:type="textWrapping"/>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 you tell what percentage of the FDI inflows are “capital formation”, what percentage are “portfolio” investments, and what percentage are M&amp;A? (Check the BOP statement for this. Some countries, like the US, may not record this. If yours does not, just cut and paste the FDI segment from the BOP and explain that the distinction is not relevant for your country.) Note that IMF BOP statements typically have these different FDI categories. </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percent of inflows that are due to capital formation is 19.1%, while portfolio investments stands at just 1.5%. Mergers and acquisitions have also increased by 38%, meaning that most businesses expect Germany to continue flourishing.</w:t>
        <w:br w:type="textWrapping"/>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 the FDI flows/patterns for a few selected years over the last decade: Have there been any important changes in FDI inflows, outflows, targets or sources? Do you have any ideas about the reason for these changes?</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change in FDI for Germany over the recent years has been the increase in outflows to China, which is unusual considering they only tend to invest with other OECD countries in Europe and the US.  This is likely due to the emergence of China as a global power economically that is forecasted to continue to grow and increase its presence on the world stage.</w:t>
        <w:br w:type="textWrapping"/>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Are there any significant operational regulations that would be relevant to your COC? Does the country have any regulations/incentives regarding FDI that would directly affect your COC (i.e. ownership requirements, investment requirements, tax breaks, etc.)?</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GmbH (limited liability company) Nestle is extended national treatment, therefore ensuring there are no special restrictions on their proceedings within German borders.  This is because they are in the Food and Beverage sector, meaning they hold no clear threat to the national security of Germans.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result, they are treated as if they are a German based company, giving them further incentive to invest.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Taking all your research on FDI into account, are there any important “issues” that would have relevance for the way your COC would operate in your country?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br w:type="textWrapping"/>
        <w:br w:type="textWrapping"/>
        <w:t xml:space="preserve">Taking everything into account I don’t believe that there are any relevant issues for Nestle operating in Germany.  The two countries have a long-standing history of friendly trade relationships and Germany has shown that it is a country very open to FDI.  From Nestles perspective, further investment in Germany would be wise considering their upward trending economic development and stable political environment.</w:t>
        <w:br w:type="textWrapping"/>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bookmarkStart w:colFirst="0" w:colLast="0" w:name="_3n9qs3i6bgdh"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there any other important information regarding trade or FDI not covered above?</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 that I have found, Germany is a stable country with a steadily improving economy making it a great target for FDI.  Regarding trade, they also have a healthy trade surplus with a diverse portfolio in terms of exports and production.  The high standard of living combined with a skilled and educated labor force makes it likely that Germany will continue being a player on the global stage for years to come.</w:t>
      </w:r>
    </w:p>
    <w:p w:rsidR="00000000" w:rsidDel="00000000" w:rsidP="00000000" w:rsidRDefault="00000000" w:rsidRPr="00000000" w14:paraId="00000063">
      <w:pP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line="480" w:lineRule="auto"/>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65">
      <w:pPr>
        <w:spacing w:line="480" w:lineRule="auto"/>
        <w:ind w:left="720" w:hanging="720"/>
        <w:rPr>
          <w:rFonts w:ascii="Arial" w:cs="Arial" w:eastAsia="Arial" w:hAnsi="Arial"/>
        </w:rPr>
      </w:pPr>
      <w:r w:rsidDel="00000000" w:rsidR="00000000" w:rsidRPr="00000000">
        <w:rPr>
          <w:rFonts w:ascii="Arial" w:cs="Arial" w:eastAsia="Arial" w:hAnsi="Arial"/>
          <w:rtl w:val="0"/>
        </w:rPr>
        <w:t xml:space="preserve">“Germany Exports  1950-2017 | Data | Chart | Calendar | Forecast | News.” Germany Exports | 1950-2017 | Data | Chart | Calendar | Forecast | News, Trading Economics, tradingeconomics.com/germany/exports.</w:t>
      </w:r>
    </w:p>
    <w:p w:rsidR="00000000" w:rsidDel="00000000" w:rsidP="00000000" w:rsidRDefault="00000000" w:rsidRPr="00000000" w14:paraId="00000066">
      <w:pPr>
        <w:spacing w:line="480"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67">
      <w:pPr>
        <w:spacing w:line="480" w:lineRule="auto"/>
        <w:ind w:left="720" w:hanging="720"/>
        <w:rPr>
          <w:rFonts w:ascii="Arial" w:cs="Arial" w:eastAsia="Arial" w:hAnsi="Arial"/>
        </w:rPr>
      </w:pPr>
      <w:r w:rsidDel="00000000" w:rsidR="00000000" w:rsidRPr="00000000">
        <w:rPr>
          <w:rFonts w:ascii="Arial" w:cs="Arial" w:eastAsia="Arial" w:hAnsi="Arial"/>
          <w:rtl w:val="0"/>
        </w:rPr>
        <w:t xml:space="preserve">“Germany Exports, percent of GDP - data, chart.” TheGlobalEconomy.com, </w:t>
      </w:r>
      <w:hyperlink r:id="rId6">
        <w:r w:rsidDel="00000000" w:rsidR="00000000" w:rsidRPr="00000000">
          <w:rPr>
            <w:rFonts w:ascii="Arial" w:cs="Arial" w:eastAsia="Arial" w:hAnsi="Arial"/>
            <w:color w:val="0563c1"/>
            <w:u w:val="single"/>
            <w:rtl w:val="0"/>
          </w:rPr>
          <w:t xml:space="preserve">www.theglobaleconomy.com/Germany/Exports/</w:t>
        </w:r>
      </w:hyperlink>
      <w:r w:rsidDel="00000000" w:rsidR="00000000" w:rsidRPr="00000000">
        <w:rPr>
          <w:rFonts w:ascii="Arial" w:cs="Arial" w:eastAsia="Arial" w:hAnsi="Arial"/>
          <w:rtl w:val="0"/>
        </w:rPr>
        <w:t xml:space="preserve">.</w:t>
      </w:r>
    </w:p>
    <w:p w:rsidR="00000000" w:rsidDel="00000000" w:rsidP="00000000" w:rsidRDefault="00000000" w:rsidRPr="00000000" w14:paraId="00000068">
      <w:pPr>
        <w:spacing w:line="480"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69">
      <w:pPr>
        <w:spacing w:line="480" w:lineRule="auto"/>
        <w:ind w:left="720" w:hanging="720"/>
        <w:rPr>
          <w:rFonts w:ascii="Arial" w:cs="Arial" w:eastAsia="Arial" w:hAnsi="Arial"/>
        </w:rPr>
      </w:pPr>
      <w:r w:rsidDel="00000000" w:rsidR="00000000" w:rsidRPr="00000000">
        <w:rPr>
          <w:rFonts w:ascii="Arial" w:cs="Arial" w:eastAsia="Arial" w:hAnsi="Arial"/>
          <w:rtl w:val="0"/>
        </w:rPr>
        <w:t xml:space="preserve">“Germany.” OEC - Germany (DEU) Exports, Imports, and Trade Partners, atlas.media.mit.edu/en/profile/country/deu/.</w:t>
      </w:r>
    </w:p>
    <w:p w:rsidR="00000000" w:rsidDel="00000000" w:rsidP="00000000" w:rsidRDefault="00000000" w:rsidRPr="00000000" w14:paraId="0000006A">
      <w:pPr>
        <w:spacing w:line="480"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6B">
      <w:pPr>
        <w:spacing w:line="480" w:lineRule="auto"/>
        <w:ind w:left="720" w:hanging="720"/>
        <w:rPr>
          <w:rFonts w:ascii="Arial" w:cs="Arial" w:eastAsia="Arial" w:hAnsi="Arial"/>
        </w:rPr>
      </w:pPr>
      <w:r w:rsidDel="00000000" w:rsidR="00000000" w:rsidRPr="00000000">
        <w:rPr>
          <w:rFonts w:ascii="Arial" w:cs="Arial" w:eastAsia="Arial" w:hAnsi="Arial"/>
          <w:rtl w:val="0"/>
        </w:rPr>
        <w:t xml:space="preserve">“Germany - 1-Openness to &amp; Restrictions upon Foreign InvestmentGermany - Openness.” Germany - 1-Openness to &amp; Restrictions upon Foreign Investment, www.export.gov/article?id=Germany-Openness-to-and-Restrictions-upon-Foreign-Investment.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heglobaleconomy.com/Germany/Ex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