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Problem Set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rPr>
          <w:b w:val="1"/>
          <w:bCs w:val="1"/>
          <w:u w:val="single"/>
        </w:rPr>
      </w:pPr>
      <w:r w:rsidDel="00000000" w:rsidR="00000000" w:rsidRPr="00000000">
        <w:rPr>
          <w:b w:val="1"/>
          <w:bCs w:val="1"/>
          <w:u w:val="single"/>
          <w:rtl w:val="0"/>
        </w:rPr>
        <w:t xml:space="preserve">Identify and Relate: </w:t>
      </w:r>
      <w:r w:rsidDel="00000000" w:rsidR="00000000" w:rsidRPr="00000000">
        <w:rPr>
          <w:rtl w:val="0"/>
        </w:rPr>
        <w:t xml:space="preserve">Define or identify each term in the pair (4 points). Then briefly discuss the </w:t>
      </w: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connection between the two terms (6 points). Each answer is worth 10 points total.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The Morrill Acts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Often cited as one of the first instances of federal funding for higher education (which is considered a public good), the goal of the act was to raise the levels of human capital.  Passed in 1862, the initiative allocated federal-owned land to states by referencing the number of Representatives and Senators residing inside state lines.  The state governments could then turn around and sell that free land, providing itself with a means to pay for institutions of higher learning.  In 1890 there was an addition to the original act which made  sure states protected African Americans from unfair discrimination while applying for higher education.  This revision was the requirement of the creation of public universities for African Americans solely.</w:t>
      </w:r>
    </w:p>
    <w:p w:rsidR="00000000" w:rsidDel="00000000" w:rsidP="00000000" w:rsidRDefault="00000000" w:rsidRPr="00000000" w14:paraId="00000007">
      <w:pPr>
        <w:spacing w:line="480" w:lineRule="auto"/>
        <w:ind w:firstLine="720"/>
        <w:rPr/>
      </w:pPr>
      <w:r w:rsidDel="00000000" w:rsidR="00000000" w:rsidRPr="00000000">
        <w:rPr>
          <w:rtl w:val="0"/>
        </w:rPr>
        <w:t xml:space="preserve">(b) The social returns to education.</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long-run results of this focus on education was that a higher proportion of Americans were able to obtain a formal education.  The number of skilled laborers rose markedly, which meant higher wages as a whole, an increased growth rate of the economy and steadier employment opportunities and incomes for workers.  Because of the former factors, the federal government also was able to pull in an increased amount of tax revenues that could be used to improve infrastructure needs as well as other public goods.  This rise in wages, general increase in per capita wealth of individuals, and further integration of the workplace of people from differing backgrounds also helped the population to form a more cohesive bond socially.</w:t>
      </w:r>
    </w:p>
    <w:p w:rsidR="00000000" w:rsidDel="00000000" w:rsidP="00000000" w:rsidRDefault="00000000" w:rsidRPr="00000000" w14:paraId="00000009">
      <w:pPr>
        <w:spacing w:line="480" w:lineRule="auto"/>
        <w:ind w:left="720" w:firstLine="0"/>
        <w:rPr/>
      </w:pPr>
      <w:r w:rsidDel="00000000" w:rsidR="00000000" w:rsidRPr="00000000">
        <w:rPr>
          <w:rtl w:val="0"/>
        </w:rPr>
        <w:t xml:space="preserve">(c)  Connection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passing of the Morrill Acts that gave states a means (and incentive) to fund higher education with the land grants, which is significant because of the increases that occurred in regard to national output and the skill of human capital.  Prior to its passing, the government had failed to recognize the correlation between prioritizing education and the positive social returns that are produced.</w:t>
      </w:r>
    </w:p>
    <w:p w:rsidR="00000000" w:rsidDel="00000000" w:rsidP="00000000" w:rsidRDefault="00000000" w:rsidRPr="00000000" w14:paraId="0000000B">
      <w:pPr>
        <w:spacing w:line="480" w:lineRule="auto"/>
        <w:rPr/>
      </w:pPr>
      <w:r w:rsidDel="00000000" w:rsidR="00000000" w:rsidRPr="00000000">
        <w:rPr>
          <w:rtl w:val="0"/>
        </w:rPr>
        <w:t xml:space="preserve">2. (a)  Changes in women’s labor force participation rates, 1970-2000</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Women enjoyed increasing participation in the labor force during the period of 1970-2000, primarily finding employment in the service industry.  This was attainable as social norms regarding women in the labor force evolved with the help suffrage movements that occurred in the 1960s as well as throughout the 1970s-2000s.</w:t>
      </w:r>
    </w:p>
    <w:p w:rsidR="00000000" w:rsidDel="00000000" w:rsidP="00000000" w:rsidRDefault="00000000" w:rsidRPr="00000000" w14:paraId="0000000D">
      <w:pPr>
        <w:spacing w:line="480" w:lineRule="auto"/>
        <w:rPr/>
      </w:pPr>
      <w:r w:rsidDel="00000000" w:rsidR="00000000" w:rsidRPr="00000000">
        <w:rPr>
          <w:rtl w:val="0"/>
        </w:rPr>
        <w:t xml:space="preserve">(b) Changes in marriage patterns, 1970-2000</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women turned their focus to work, people began to get married at a later age (nearly 5 years later for both men and women).  In addition, the fact that there was a sharp drop in the percent of individuals eloped by age 34 stands as further evidence of this trend.  Without the need to marry a man solely to support themselves, there was less incentive to rush into marriage.</w:t>
      </w:r>
    </w:p>
    <w:p w:rsidR="00000000" w:rsidDel="00000000" w:rsidP="00000000" w:rsidRDefault="00000000" w:rsidRPr="00000000" w14:paraId="0000000F">
      <w:pPr>
        <w:spacing w:line="480" w:lineRule="auto"/>
        <w:rPr/>
      </w:pPr>
      <w:r w:rsidDel="00000000" w:rsidR="00000000" w:rsidRPr="00000000">
        <w:rPr>
          <w:rtl w:val="0"/>
        </w:rPr>
        <w:t xml:space="preserve">(c)  Connection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employment in quality jobs now an option for women, the opportunity cost represented by the foregone wages from marrying and giving birth to/raising a child became too much to pass up on in most cases.  This led to the later average marriage age and decreased rate of marriage altogether that occurred during the timeframe, as the job prospects available to women after attaining their degree from an institution were more abundant and lucrative than ever.</w:t>
      </w:r>
    </w:p>
    <w:p w:rsidR="00000000" w:rsidDel="00000000" w:rsidP="00000000" w:rsidRDefault="00000000" w:rsidRPr="00000000" w14:paraId="00000011">
      <w:pPr>
        <w:spacing w:line="480" w:lineRule="auto"/>
        <w:rPr/>
      </w:pPr>
      <w:r w:rsidDel="00000000" w:rsidR="00000000" w:rsidRPr="00000000">
        <w:rPr>
          <w:rtl w:val="0"/>
        </w:rPr>
        <w:t xml:space="preserve">3. (a) Prejudice versus “rational” economic behavior as a factor explaining the existence of</w:t>
      </w:r>
    </w:p>
    <w:p w:rsidR="00000000" w:rsidDel="00000000" w:rsidP="00000000" w:rsidRDefault="00000000" w:rsidRPr="00000000" w14:paraId="00000012">
      <w:pPr>
        <w:spacing w:line="480" w:lineRule="auto"/>
        <w:rPr/>
      </w:pPr>
      <w:r w:rsidDel="00000000" w:rsidR="00000000" w:rsidRPr="00000000">
        <w:rPr>
          <w:rtl w:val="0"/>
        </w:rPr>
        <w:t xml:space="preserve">marriage bars and the reason they ended.</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foundation of the marriage bar argument was rooted in prejudice not rationality, as those who supported it claimed productivity of women sharply dropped off following marriage despite a complete lack of empirical evidence.  Women looking to be teachers specifically took the brunt of this bar, but policymakers eventually came to their senses once realizing that the resulting labor supply contracted the economy to an extent that was unsustainable in the wake of WWII.  The effect of its end was a boom in both marriage rates and birth rates as women were then free to marry and live fulfill their social needs without facing discrimination in the workplace.</w:t>
      </w:r>
    </w:p>
    <w:p w:rsidR="00000000" w:rsidDel="00000000" w:rsidP="00000000" w:rsidRDefault="00000000" w:rsidRPr="00000000" w14:paraId="00000014">
      <w:pPr>
        <w:spacing w:line="480" w:lineRule="auto"/>
        <w:rPr/>
      </w:pPr>
      <w:r w:rsidDel="00000000" w:rsidR="00000000" w:rsidRPr="00000000">
        <w:rPr>
          <w:rtl w:val="0"/>
        </w:rPr>
        <w:t xml:space="preserve">(b) Prejudice versus “rational” economic behavior as a factor explaining the existence of slavery and the reason it ended.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time, slavery did represent rational economic behavior as it was the most lucrative and efficient means of producing and selling cotton considering the lack of innovation in agriculture during the period it existed.  Without the intervention of the Civil War, it likely would have continued to persist for a long time as plantation owners would’ve seen no incentive to change their ways.</w:t>
      </w:r>
    </w:p>
    <w:p w:rsidR="00000000" w:rsidDel="00000000" w:rsidP="00000000" w:rsidRDefault="00000000" w:rsidRPr="00000000" w14:paraId="00000016">
      <w:pPr>
        <w:spacing w:line="480" w:lineRule="auto"/>
        <w:rPr/>
      </w:pPr>
      <w:r w:rsidDel="00000000" w:rsidR="00000000" w:rsidRPr="00000000">
        <w:rPr>
          <w:rtl w:val="0"/>
        </w:rPr>
        <w:t xml:space="preserve">(c)  Connection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difference between the two concepts is that marriage bars came to an end as a result of the deadweight losses the economy suffered following the World Wars that could not be sustained by continuing the prejudice sentiment, while slavery was abandoned involuntarily even though it was the most efficient means of producing wealth at the time for white Southerners.  While business owners profited from the addition of women to the workforce (more labor = cheaper labor), white southerners blatantly lost from an economists’ standpoint in both income, efficiency and overall wealth.</w:t>
      </w:r>
    </w:p>
    <w:p w:rsidR="00000000" w:rsidDel="00000000" w:rsidP="00000000" w:rsidRDefault="00000000" w:rsidRPr="00000000" w14:paraId="00000018">
      <w:pPr>
        <w:spacing w:line="480" w:lineRule="auto"/>
        <w:rPr/>
      </w:pPr>
      <w:r w:rsidDel="00000000" w:rsidR="00000000" w:rsidRPr="00000000">
        <w:rPr>
          <w:rtl w:val="0"/>
        </w:rPr>
        <w:t xml:space="preserve">4. (a) Installment payments on large, durable goods in the 1920s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installment payments were the result of wages that lagged behind the price of these large, durable goods.  Because of this, the only way for most people to afford many large investments was with the use of installment payments over the course of 2-3 years despite the unfavorable interest rates accompanying them.  If individuals were to default, they would have the product repossessed, which wasn’t a rare occurrence considering the struggles many faced during the Great Depression.</w:t>
      </w:r>
    </w:p>
    <w:p w:rsidR="00000000" w:rsidDel="00000000" w:rsidP="00000000" w:rsidRDefault="00000000" w:rsidRPr="00000000" w14:paraId="0000001A">
      <w:pPr>
        <w:spacing w:line="480" w:lineRule="auto"/>
        <w:rPr/>
      </w:pPr>
      <w:r w:rsidDel="00000000" w:rsidR="00000000" w:rsidRPr="00000000">
        <w:rPr>
          <w:rtl w:val="0"/>
        </w:rPr>
        <w:t xml:space="preserve">(b) The fall in household consumption in the Great Depression.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incomes fell, so too did consumption by households and, therefore, the purchase of durable goods due to the volatility of interest rates associated with them and output of Americans in general across the board.  Although nondurable goods benefitted from an increased lifespan, this fact didn’t bode well in an economic sense as it depressed spending, which contracted the economy.</w:t>
      </w:r>
    </w:p>
    <w:p w:rsidR="00000000" w:rsidDel="00000000" w:rsidP="00000000" w:rsidRDefault="00000000" w:rsidRPr="00000000" w14:paraId="0000001C">
      <w:pPr>
        <w:spacing w:line="480" w:lineRule="auto"/>
        <w:rPr/>
      </w:pPr>
      <w:r w:rsidDel="00000000" w:rsidR="00000000" w:rsidRPr="00000000">
        <w:rPr>
          <w:rtl w:val="0"/>
        </w:rPr>
        <w:t xml:space="preserve">(c)  Connection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the ability to purchase on credit through the use of installment payments, consumers were free to purchase expensive durable gods that were before out of their budget.  The Great Depression stunted this spending on durable goods though as the average household had less extra income available to purchase basic necessities, much less items they had to pay pricey interest rates on.  The decreased consumption only worsened the crisis by, not surprisingly, lowering output and employment as the economy as a whole contracted further from a lack of stimulation.</w:t>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b w:val="1"/>
          <w:bCs w:val="1"/>
          <w:u w:val="single"/>
        </w:rPr>
      </w:pPr>
      <w:r w:rsidDel="00000000" w:rsidR="00000000" w:rsidRPr="00000000">
        <w:rPr>
          <w:b w:val="1"/>
          <w:bCs w:val="1"/>
          <w:u w:val="single"/>
          <w:rtl w:val="0"/>
        </w:rPr>
        <w:t xml:space="preserve">Short Answer: </w:t>
      </w:r>
    </w:p>
    <w:p w:rsidR="00000000" w:rsidDel="00000000" w:rsidP="00000000" w:rsidRDefault="00000000" w:rsidRPr="00000000" w14:paraId="00000021">
      <w:pPr>
        <w:spacing w:line="480" w:lineRule="auto"/>
        <w:rPr/>
      </w:pPr>
      <w:r w:rsidDel="00000000" w:rsidR="00000000" w:rsidRPr="00000000">
        <w:rPr>
          <w:rtl w:val="0"/>
        </w:rPr>
        <w:t xml:space="preserve">Answer the following questions based on lectures and the assigned reading.  Complete answers will draw from both sources.</w:t>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t xml:space="preserve">4. What significant changes occurred to the economy of the United States during World War I? Why were these changes so important to the structure and function of the economy as of 1924? [10 points]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WWI stimulating the economy, pushing the production possibilities curve outward as the US had to supply Europe with agricultural goods and other necessities they weren’t capable of producing in the midst of the conflict.  Farmers, as a result, experiences a surge in incomes and prices of their crops with the increased demand of the European market.  While initially positive, many farmers expanded production to meet the needs of the increased demand too much, which led to loan defaults following the end of the conflict because of the sharp drop in demand as European farmers came back onto the scene, and only American needs had to be met.   FDI in the form of gold also increased in America (New York specifically) during the war as the volatility of the European economy scared off investors.  As the conflict subsided and the Great Depression came onto the scene the Federal Reserve decided raise interest rates as a means to protect the large sums of gold from leaving American shores.  This plan backfired, as the increased price of borrowing led the economy to further contract due to the lacking flow of money, leading to the depression going from bad to even worse.</w:t>
      </w:r>
    </w:p>
    <w:p w:rsidR="00000000" w:rsidDel="00000000" w:rsidP="00000000" w:rsidRDefault="00000000" w:rsidRPr="00000000" w14:paraId="00000025">
      <w:pPr>
        <w:spacing w:line="480" w:lineRule="auto"/>
        <w:rPr/>
      </w:pPr>
      <w:r w:rsidDel="00000000" w:rsidR="00000000" w:rsidRPr="00000000">
        <w:rPr>
          <w:rtl w:val="0"/>
        </w:rPr>
        <w:t xml:space="preserve">5. How did the economic trends of the 1920s contribute to the Great Depression? [10 points]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1920s initially saw increases in the amount of spending in both agriculture goods and consumption goods (especially large, durable ones).  At first, this expansion of consumption and production spawned from low interest rates in the early 1920s boded well for the economy, but the rise of interest rates in monetary policy pursued by the Fed led to huge losses as the easy flow of money that was before available was immediately cut off.  Once prices on agricultural goods fell and the Dust Bowl hit the Midwest  farmers had no choice but to default on mortgages and loans that they had made in the prosperous years prior.  This led to a shortage of money for banks in the area, meaning they didn’t have the means to provide loans for other ventures as agriculture constituted such a big portion of the economy at the time.  As a result, Midwest banks failed at rapid rates.  Overconfidence in the American economy by the Fed also worsened the Great Depression, as the recessions of 1921 and 1926 required no action to correct themselves.  The 1929 situation proved to be its own animal, and the economy suffered with the Fed watching from the sidelines assuming the problem would fix itself.  As touched on earlier, large durable goods bought on credit began trending in the early 20s as well.  As everyone withdrew high-interest loans and took the route of installment payments in order to buy luxury goods such as automobiles, they were forced into a bad predicament when the downturn came.  Facing lower wages, unstable employment conditions, and the worst depression in America’s history, most were forced to reduce consumption of various other products to avoid default on the short-term loans they still owed payments on.  Therefore, the reduced expenditures on nondurable products due to the debt accrued by many on durable items lowered consumption and meant reduced output as a whole for producers nationwide, also causing an unprecedented contraction of the economy to keep pace with these trends.</w:t>
      </w:r>
    </w:p>
    <w:p w:rsidR="00000000" w:rsidDel="00000000" w:rsidP="00000000" w:rsidRDefault="00000000" w:rsidRPr="00000000" w14:paraId="00000027">
      <w:pPr>
        <w:spacing w:line="480" w:lineRule="auto"/>
        <w:rPr/>
      </w:pPr>
      <w:r w:rsidDel="00000000" w:rsidR="00000000" w:rsidRPr="00000000">
        <w:rPr>
          <w:rtl w:val="0"/>
        </w:rPr>
        <w:t xml:space="preserve">6. Answer each of the following questions with one sentence each.</w:t>
      </w:r>
    </w:p>
    <w:p w:rsidR="00000000" w:rsidDel="00000000" w:rsidP="00000000" w:rsidRDefault="00000000" w:rsidRPr="00000000" w14:paraId="00000028">
      <w:pPr>
        <w:spacing w:line="480" w:lineRule="auto"/>
        <w:ind w:firstLine="720"/>
        <w:rPr/>
      </w:pPr>
      <w:r w:rsidDel="00000000" w:rsidR="00000000" w:rsidRPr="00000000">
        <w:rPr>
          <w:rtl w:val="0"/>
        </w:rPr>
        <w:t xml:space="preserve">a. What is a “national bank” and what is a “state bank”? [5points]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national and state banks held charters and issued bank notes (national ones at face value, states at a discount), but the main differences came in regards to the value of these notes once in circulation and the regulatory standards of the institutions.  National banks were subject to regulation by the Comptroller of the Currency which meant they were typically more reliable entities than the state banks which varied in required standards from state-to-state.</w:t>
      </w:r>
    </w:p>
    <w:p w:rsidR="00000000" w:rsidDel="00000000" w:rsidP="00000000" w:rsidRDefault="00000000" w:rsidRPr="00000000" w14:paraId="0000002A">
      <w:pPr>
        <w:spacing w:line="480" w:lineRule="auto"/>
        <w:ind w:firstLine="720"/>
        <w:rPr/>
      </w:pPr>
      <w:r w:rsidDel="00000000" w:rsidR="00000000" w:rsidRPr="00000000">
        <w:rPr>
          <w:rtl w:val="0"/>
        </w:rPr>
        <w:t xml:space="preserve">b. How did the National Bank Acts of the 1860s eliminate almost all state banks in the</w:t>
      </w:r>
    </w:p>
    <w:p w:rsidR="00000000" w:rsidDel="00000000" w:rsidP="00000000" w:rsidRDefault="00000000" w:rsidRPr="00000000" w14:paraId="0000002B">
      <w:pPr>
        <w:spacing w:line="480" w:lineRule="auto"/>
        <w:ind w:firstLine="720"/>
        <w:rPr/>
      </w:pPr>
      <w:r w:rsidDel="00000000" w:rsidR="00000000" w:rsidRPr="00000000">
        <w:rPr>
          <w:rtl w:val="0"/>
        </w:rPr>
        <w:t xml:space="preserve">late 1860s?  [5 points]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taxation of bank notes stunted the purchasing power of state bank notes by 10% of their face value, meaning depositors lost approximately that same value in terms of their overall wealth when making a purchase.</w:t>
      </w:r>
    </w:p>
    <w:p w:rsidR="00000000" w:rsidDel="00000000" w:rsidP="00000000" w:rsidRDefault="00000000" w:rsidRPr="00000000" w14:paraId="0000002D">
      <w:pPr>
        <w:spacing w:line="480" w:lineRule="auto"/>
        <w:ind w:firstLine="720"/>
        <w:rPr/>
      </w:pPr>
      <w:r w:rsidDel="00000000" w:rsidR="00000000" w:rsidRPr="00000000">
        <w:rPr>
          <w:rtl w:val="0"/>
        </w:rPr>
        <w:t xml:space="preserve">c. Why did the number of state banks begin rising again in the 1870s? [5 points]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Checks and checking accounts created a loophole for depositors to get around the tax enacted by the National Bank Acts.  Clearinghouses assisted in the elimination of bank notes as well as individuals were able to cash check at distances far away from the original bank they were purchased at.</w:t>
      </w:r>
    </w:p>
    <w:p w:rsidR="00000000" w:rsidDel="00000000" w:rsidP="00000000" w:rsidRDefault="00000000" w:rsidRPr="00000000" w14:paraId="0000002F">
      <w:pPr>
        <w:spacing w:line="480" w:lineRule="auto"/>
        <w:ind w:left="720" w:firstLine="0"/>
        <w:rPr/>
      </w:pPr>
      <w:r w:rsidDel="00000000" w:rsidR="00000000" w:rsidRPr="00000000">
        <w:rPr>
          <w:rtl w:val="0"/>
        </w:rPr>
        <w:t xml:space="preserve">d. By 1913, what was the approximate ratio of the number of state banks in the U.S. to the number of national banks? [5 points]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banks outnumbered national banks by nearly double the amount (so ~2:1 ratio).</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t xml:space="preserve">7. What were the economic benefits that the shifts in investment during the Great Depression</w:t>
      </w:r>
    </w:p>
    <w:p w:rsidR="00000000" w:rsidDel="00000000" w:rsidP="00000000" w:rsidRDefault="00000000" w:rsidRPr="00000000" w14:paraId="00000033">
      <w:pPr>
        <w:spacing w:line="480" w:lineRule="auto"/>
        <w:rPr/>
      </w:pPr>
      <w:r w:rsidDel="00000000" w:rsidR="00000000" w:rsidRPr="00000000">
        <w:rPr>
          <w:rtl w:val="0"/>
        </w:rPr>
        <w:t xml:space="preserve">brought to the United States? How can you reconcile that with the idea that it was the spending during World War II that brought the country out of the final stages of the Depression? [10 points]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1933 devaluation of the dollar relative to gold led to large inflows of gold to US shores and lowered interest rates, allowing the easy flow of money for those looking to borrow.  This meant that consumers could once again spend on credit and businesses were able to take low-interest loans out of banks that facilitated rapid growth.  Innovations in technology from 1933-1939 allowed greater efficiency in production without the need for huge amounts of labor, which proved vital with half of the US workforce fighting overseas during WWII.  This fast-tracked the recovery from the depression, which when coupled with the increased production resulting from participation in WWII, created unprecedented economic growth.  The low-interest rates accompanied during this time period only bolstered the effect, as consumption (from the ability to once again purchase on credit) and investment in entrepreneurial ventures skyrocketed.</w:t>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8. Discuss the role and mechanisms of monetary and fiscal stimuli in the recovery from the Great Depression. [10 points]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bookmarkStart w:colFirst="0" w:colLast="0" w:name="_d8nk3avlz98z"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Monetary stimuli was the driver of the recovery from the great depression as huge amounts of gold made its way to the US because of the relative increase in price it saw relative to the dollar.  The low interest rates that resulted in increased spending by both businesses (in fixed investment) and household consumption as purchasing durable goods on credit once again became a viable option.  Fiscal stimuli, on the other hand, had very little effect as the New Deal simply counterbalanced the massive tax losses that resulted from contracted consumer spending during the depression.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Economic History of the US</w:t>
      <w:tab/>
      <w:tab/>
      <w:t xml:space="preserve">Name: Austin Humphrey (JAH7324)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Spring 2018</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Professor Van Horn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