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ind w:firstLine="720"/>
        <w:jc w:val="center"/>
        <w:rPr/>
      </w:pPr>
      <w:bookmarkStart w:colFirst="0" w:colLast="0" w:name="_c62xd0qgpss8" w:id="0"/>
      <w:bookmarkEnd w:id="0"/>
      <w:r w:rsidDel="00000000" w:rsidR="00000000" w:rsidRPr="00000000">
        <w:rPr>
          <w:rtl w:val="0"/>
        </w:rPr>
        <w:t xml:space="preserve">LHO on LHO</w:t>
      </w:r>
    </w:p>
    <w:p w:rsidR="00000000" w:rsidDel="00000000" w:rsidP="00000000" w:rsidRDefault="00000000" w:rsidRPr="00000000" w14:paraId="00000002">
      <w:pPr>
        <w:spacing w:line="480" w:lineRule="auto"/>
        <w:ind w:firstLine="720"/>
        <w:rPr/>
      </w:pPr>
      <w:r w:rsidDel="00000000" w:rsidR="00000000" w:rsidRPr="00000000">
        <w:rPr>
          <w:rtl w:val="0"/>
        </w:rPr>
        <w:t xml:space="preserve">Lee Harvey Oswald was born in October of 1939 in New Orleans, Louisiana.  Oswald’s father, a local insurance salesman, was stricken by premature death, which helped instill a sense of independence in him at a young age.  This streak of independence was only further embedded at age 17 as he entered the US Marine Corp and embarked on a journey that would bring him to Japan, the Philippines, and various other exotic Pacific islands.  Following his 3 years of military service, Oswald felt it was time for a fresh start, and proceeded to begin a new life in the USSR.  As he stood in Red Square in the fall of 1959 full of optimism and hope, he vowed to see his chosen course through.  Despite this initial determination, over the next two years, Oswald matured and decided it was time to change course once again, which prompted his move back to the USA.</w:t>
      </w:r>
    </w:p>
    <w:p w:rsidR="00000000" w:rsidDel="00000000" w:rsidP="00000000" w:rsidRDefault="00000000" w:rsidRPr="00000000" w14:paraId="00000003">
      <w:pPr>
        <w:spacing w:line="480" w:lineRule="auto"/>
        <w:ind w:firstLine="720"/>
        <w:rPr/>
      </w:pPr>
      <w:r w:rsidDel="00000000" w:rsidR="00000000" w:rsidRPr="00000000">
        <w:rPr>
          <w:rtl w:val="0"/>
        </w:rPr>
        <w:t xml:space="preserve">This book is not a story about Oswald’s life, as he is only the narrator.  Instead, he attempts to give insight into an incredible and terrifying foreign world that, despite many preconceived notions held by Americans, has an outward appearance very similar.</w:t>
      </w:r>
    </w:p>
    <w:sectPr>
      <w:headerReference r:id="rId6" w:type="default"/>
      <w:headerReference r:id="rId7"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Austin Humphrey</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JAH7324</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