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The West vs. the Rest: Commodities, Colonialism &amp; Constructs</w:t>
      </w:r>
    </w:p>
    <w:p w:rsidR="00000000" w:rsidDel="00000000" w:rsidP="00000000" w:rsidRDefault="00000000" w:rsidRPr="00000000" w14:paraId="00000002">
      <w:pPr>
        <w:spacing w:line="480" w:lineRule="auto"/>
        <w:rPr/>
      </w:pPr>
      <w:bookmarkStart w:colFirst="0" w:colLast="0" w:name="_uvoejr5ty61x" w:id="0"/>
      <w:bookmarkEnd w:id="0"/>
      <w:r w:rsidDel="00000000" w:rsidR="00000000" w:rsidRPr="00000000">
        <w:rPr>
          <w:rtl w:val="0"/>
        </w:rPr>
        <w:tab/>
        <w:t xml:space="preserve">The </w:t>
      </w:r>
      <w:r w:rsidDel="00000000" w:rsidR="00000000" w:rsidRPr="00000000">
        <w:rPr>
          <w:b w:val="1"/>
          <w:bCs w:val="1"/>
          <w:rtl w:val="0"/>
        </w:rPr>
        <w:t xml:space="preserve">“rise of the West”</w:t>
      </w:r>
      <w:r w:rsidDel="00000000" w:rsidR="00000000" w:rsidRPr="00000000">
        <w:rPr>
          <w:rtl w:val="0"/>
        </w:rPr>
        <w:t xml:space="preserve"> relative to the East as humanity made the shift from the </w:t>
      </w:r>
      <w:r w:rsidDel="00000000" w:rsidR="00000000" w:rsidRPr="00000000">
        <w:rPr>
          <w:b w:val="1"/>
          <w:bCs w:val="1"/>
          <w:rtl w:val="0"/>
        </w:rPr>
        <w:t xml:space="preserve">Old World regime </w:t>
      </w:r>
      <w:r w:rsidDel="00000000" w:rsidR="00000000" w:rsidRPr="00000000">
        <w:rPr>
          <w:rtl w:val="0"/>
        </w:rPr>
        <w:t xml:space="preserve">into the</w:t>
      </w:r>
      <w:r w:rsidDel="00000000" w:rsidR="00000000" w:rsidRPr="00000000">
        <w:rPr>
          <w:b w:val="1"/>
          <w:bCs w:val="1"/>
          <w:rtl w:val="0"/>
        </w:rPr>
        <w:t xml:space="preserve"> </w:t>
      </w:r>
      <w:r w:rsidDel="00000000" w:rsidR="00000000" w:rsidRPr="00000000">
        <w:rPr>
          <w:rtl w:val="0"/>
        </w:rPr>
        <w:t xml:space="preserve">New World order is viewed by many as inevitable, a product of Western cultural superiority that always has and always will exist.  Although no doubt partly due to the fact that history is written by the victor, those who cling to this sentiment of the West as better than the rest also tend to ignore that this Eurocentric hegemony in global decision-making has not always existed.  In actuality, as both Abu-Lughod and Marks point out, there is a strong case to be made that throughout a majority of history (especially prior to A.D. 1400) there were Eastern countries, such as China, who were just as advanced, capable, and prosperous as any civilization in the Eurocentric world.  Despite agreeing on the West as nothing extraordinary, the main causes for the massive reshuffling of global power is where all the articles diverge and lead us to ponder the question of: was the rise of Western influence brought on chiefly by the inevitable decline of the East (due to uncontrollable forces), or was it the vast natural resources already present within the wide-spread European colonial empires that simply created conditions too favorable for failure?  Abu-Lughod focuses his piece on Eastern decline, arguing random circumstance such as disease (i.e. the Black Plague) coupled with superb naval and sailing skills brought about the shift, not European cultural superiority.  While Marks agrees with the notion that there was nothing exceptional about Westerners, he concludes that the rise of the West was more so a product of major breakthroughs in fossil fuel use during the Industrial Revolution.  As a result, this stored energy increased productive power of manufacturers and allowed for a larger population than was before biologically possible to be supported.  Apart from their mineral wealth and colonial settlements that steadily supplied free raw commodities, Marks concludes that the Eurocentric world possessed no specific intrinsic trait that Easterners did not also have.  In contrast to the other readings, Silverblatt makes the case for why the West rose from a cultural perspective.  The bulk of the text discusses how </w:t>
      </w:r>
      <w:r w:rsidDel="00000000" w:rsidR="00000000" w:rsidRPr="00000000">
        <w:rPr>
          <w:b w:val="1"/>
          <w:bCs w:val="1"/>
          <w:rtl w:val="0"/>
        </w:rPr>
        <w:t xml:space="preserve">race thinking</w:t>
      </w:r>
      <w:r w:rsidDel="00000000" w:rsidR="00000000" w:rsidRPr="00000000">
        <w:rPr>
          <w:rtl w:val="0"/>
        </w:rPr>
        <w:t xml:space="preserve"> was spawned from and ingrained in people through a history of colonialism; often resulting in racist and unfair social constructs of hierarchy in human cultures worldwide.  In conclusion, a shared rejection of Eurocentric exceptionalism is the main link between Abu-Lughod, Marks, and Silverblatt, as all writers are hesitant to blindly give credit to any sort of cultural superiority as the driver behind the rise of the West.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