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t xml:space="preserve">Discussion Questions: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does a country’s trade policy and economic innovation effect levels of inter-industry factor mobility?</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Trade Policy:</w:t>
      </w:r>
    </w:p>
    <w:p w:rsidR="00000000" w:rsidDel="00000000" w:rsidP="00000000" w:rsidRDefault="00000000" w:rsidRPr="00000000" w14:paraId="0000000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Low FM:</w:t>
      </w:r>
    </w:p>
    <w:p w:rsidR="00000000" w:rsidDel="00000000" w:rsidP="00000000" w:rsidRDefault="00000000" w:rsidRPr="00000000" w14:paraId="0000000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480" w:lineRule="auto"/>
        <w:ind w:left="288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Industry coalitions form, lobbying for protection in import-competing industries and freer trade in export industries</w:t>
      </w:r>
    </w:p>
    <w:p w:rsidR="00000000" w:rsidDel="00000000" w:rsidP="00000000" w:rsidRDefault="00000000" w:rsidRPr="00000000" w14:paraId="0000000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480" w:lineRule="auto"/>
        <w:ind w:left="288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Class based parties are divided and often cannot agree on a single trade policy (ambiguity)</w:t>
      </w:r>
    </w:p>
    <w:p w:rsidR="00000000" w:rsidDel="00000000" w:rsidP="00000000" w:rsidRDefault="00000000" w:rsidRPr="00000000" w14:paraId="0000000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High FM:</w:t>
      </w:r>
    </w:p>
    <w:p w:rsidR="00000000" w:rsidDel="00000000" w:rsidP="00000000" w:rsidRDefault="00000000" w:rsidRPr="00000000" w14:paraId="0000000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480" w:lineRule="auto"/>
        <w:ind w:left="288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Class-based parties form, Internal unification among them on trade issues</w:t>
      </w:r>
    </w:p>
    <w:p w:rsidR="00000000" w:rsidDel="00000000" w:rsidP="00000000" w:rsidRDefault="00000000" w:rsidRPr="00000000" w14:paraId="0000000A">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480" w:lineRule="auto"/>
        <w:ind w:left="360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Adopt protectionism when factors are scarce</w:t>
      </w:r>
    </w:p>
    <w:p w:rsidR="00000000" w:rsidDel="00000000" w:rsidP="00000000" w:rsidRDefault="00000000" w:rsidRPr="00000000" w14:paraId="0000000B">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spacing w:after="0" w:before="0" w:line="480" w:lineRule="auto"/>
        <w:ind w:left="4320" w:right="0" w:hanging="18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Looking to protect what little they have</w:t>
      </w:r>
    </w:p>
    <w:p w:rsidR="00000000" w:rsidDel="00000000" w:rsidP="00000000" w:rsidRDefault="00000000" w:rsidRPr="00000000" w14:paraId="0000000C">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480" w:lineRule="auto"/>
        <w:ind w:left="360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Adopt free-trade platform when factors are abundant</w:t>
      </w:r>
    </w:p>
    <w:p w:rsidR="00000000" w:rsidDel="00000000" w:rsidP="00000000" w:rsidRDefault="00000000" w:rsidRPr="00000000" w14:paraId="0000000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480" w:lineRule="auto"/>
        <w:ind w:left="288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Industry groups are inactive</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Economic Innovation:</w:t>
      </w:r>
    </w:p>
    <w:p w:rsidR="00000000" w:rsidDel="00000000" w:rsidP="00000000" w:rsidRDefault="00000000" w:rsidRPr="00000000" w14:paraId="0000000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Innovations in transportation lowered cost of factor movement, diminished the importance of geography</w:t>
      </w:r>
    </w:p>
    <w:p w:rsidR="00000000" w:rsidDel="00000000" w:rsidP="00000000" w:rsidRDefault="00000000" w:rsidRPr="00000000" w14:paraId="000000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Innovations in refrigeration assisted by allowing meats/perishable goods to be shipped farther distances</w:t>
      </w:r>
    </w:p>
    <w:p w:rsidR="00000000" w:rsidDel="00000000" w:rsidP="00000000" w:rsidRDefault="00000000" w:rsidRPr="00000000" w14:paraId="000000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Innovations in methods of production (ex: Industrial Revolution)</w:t>
      </w:r>
    </w:p>
    <w:p w:rsidR="00000000" w:rsidDel="00000000" w:rsidP="00000000" w:rsidRDefault="00000000" w:rsidRPr="00000000" w14:paraId="0000001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480" w:lineRule="auto"/>
        <w:ind w:left="288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Use of machines instead of human labor became more efficient</w:t>
      </w:r>
    </w:p>
    <w:p w:rsidR="00000000" w:rsidDel="00000000" w:rsidP="00000000" w:rsidRDefault="00000000" w:rsidRPr="00000000" w14:paraId="0000001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480" w:lineRule="auto"/>
        <w:ind w:left="288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Old skills of artisan class rendered obsolete</w:t>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Innovations in electric power and machinery/the combustion engine</w:t>
      </w:r>
    </w:p>
    <w:p w:rsidR="00000000" w:rsidDel="00000000" w:rsidP="00000000" w:rsidRDefault="00000000" w:rsidRPr="00000000" w14:paraId="0000001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480" w:lineRule="auto"/>
        <w:ind w:left="288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Assembly line production</w:t>
      </w:r>
    </w:p>
    <w:p w:rsidR="00000000" w:rsidDel="00000000" w:rsidP="00000000" w:rsidRDefault="00000000" w:rsidRPr="00000000" w14:paraId="0000001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480" w:lineRule="auto"/>
        <w:ind w:left="288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Precision manufacturing</w:t>
      </w:r>
    </w:p>
    <w:p w:rsidR="00000000" w:rsidDel="00000000" w:rsidP="00000000" w:rsidRDefault="00000000" w:rsidRPr="00000000" w14:paraId="0000001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single"/>
          <w:shd w:fill="auto" w:val="clear"/>
          <w:vertAlign w:val="baseline"/>
          <w:rtl w:val="0"/>
        </w:rPr>
        <w:t xml:space="preserve">CONCLUSION:</w:t>
      </w: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 EACH DEVELOPMENT CREATED VAST DEMAND FOR UNSKILLED LABOR AND INCREASED EASE WITH WHICH WORKERS COULD SHIFT BETWEEN MANUFACTURING INDUSTRIES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influence do industry-based coalitions tend to exert on trade politics compared to that of factor-owning class based coalitions?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Industry Coalitions: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bookmarkStart w:colFirst="0" w:colLast="0" w:name="_lmcikk45y8a1" w:id="0"/>
      <w:bookmarkEnd w:id="0"/>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Class Coalitions: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the relative levels of land, labor, and capital within a country during a given timeframe effect factor mobility?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jc w:val="center"/>
        <w:rPr/>
      </w:pPr>
      <w:r w:rsidDel="00000000" w:rsidR="00000000" w:rsidRPr="00000000">
        <w:rPr>
          <w:rtl w:val="0"/>
        </w:rPr>
        <w:t xml:space="preserve">Discussion Session Analytical Essay: Hiscox</w:t>
      </w:r>
    </w:p>
    <w:p w:rsidR="00000000" w:rsidDel="00000000" w:rsidP="00000000" w:rsidRDefault="00000000" w:rsidRPr="00000000" w14:paraId="00000020">
      <w:pPr>
        <w:spacing w:line="480" w:lineRule="auto"/>
        <w:rPr/>
      </w:pPr>
      <w:r w:rsidDel="00000000" w:rsidR="00000000" w:rsidRPr="00000000">
        <w:rPr>
          <w:rtl w:val="0"/>
        </w:rPr>
        <w:tab/>
        <w:t xml:space="preserve">In his paper, Hiscox analyzes six different countries (the United States, Britain, France, Sweden, Canada, and Australia), discussing the observed differences between them in inter-industry factor mobility over time.  He goes on to expand his argument on how the trade policies adopted by each nation along with their economic standing helps determine whether the “cleavages,” or divisions within society, are class or industry based.  While the economic forces determining the relative level of inter-industry factor mobility within society tends to be driven by widespread technological innovation (such as the Industrialization Revolution), the political side is more unique to individual countries and the policies they choose to side with.  Although domestic factor mobility is typically “perfectly mobile” in a majority of the world, international mobility continues to be the opposite in most cases.  This isn’t surprising, as countries (especially lobbyists within them) inevitably look to restrict unwanted immigration and enact tariffs and/or other trade policies aimed at manipulating capital, labor, and resources in order to benefit themselves.</w:t>
      </w:r>
    </w:p>
    <w:p w:rsidR="00000000" w:rsidDel="00000000" w:rsidP="00000000" w:rsidRDefault="00000000" w:rsidRPr="00000000" w14:paraId="00000021">
      <w:pPr>
        <w:spacing w:line="480" w:lineRule="auto"/>
        <w:ind w:firstLine="720"/>
        <w:rPr/>
      </w:pPr>
      <w:r w:rsidDel="00000000" w:rsidR="00000000" w:rsidRPr="00000000">
        <w:rPr>
          <w:rtl w:val="0"/>
        </w:rPr>
        <w:t xml:space="preserve">With greater factor mobility, a country will see broad class-based coalitions form that are “internally unified” on issues related to trade.  If factors are relatively scarce, this means a protectionist outlook will be lobbied for as industries will seek to retain what little advantage they have domestically.  Inversely, if the factors are abundant, a free-trade platform will be promoted as it will maximize efficiency in international markets.  Low levels of factor mobility breed industry-based coalitions, as special interest are split on which trade policy will bode best for the faction’s welfare.  Due to this, an uptick in industry group lobbying can be observed as the pursuit of policy based on class-interests would lead to “ambiguous policy positions.”  Put more simply, these parties are attempting to boost their competitive edge against foreign-based entities who are importing goods, while also advocating for looser policies on free trade that allow them to more easily contend in international markets when exporting products.</w:t>
      </w:r>
    </w:p>
    <w:p w:rsidR="00000000" w:rsidDel="00000000" w:rsidP="00000000" w:rsidRDefault="00000000" w:rsidRPr="00000000" w14:paraId="00000022">
      <w:pPr>
        <w:spacing w:line="480" w:lineRule="auto"/>
        <w:ind w:firstLine="720"/>
        <w:rPr/>
      </w:pPr>
      <w:r w:rsidDel="00000000" w:rsidR="00000000" w:rsidRPr="00000000">
        <w:rPr>
          <w:rtl w:val="0"/>
        </w:rPr>
        <w:t xml:space="preserve">In conclusion, the relative scarcity (and innovation) of land, labor, and capital within a country is directly correlated with levels of mobility and the types of coalitions that form within society.  Special interest groups will unavoidably lobby for whatever trade policies benefit them the most.  Whether that means aligning with those inside their class or industry is simply a product time and place in which they exist.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IRG 378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