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80" w:lineRule="auto"/>
        <w:rPr/>
      </w:pPr>
      <w:r w:rsidDel="00000000" w:rsidR="00000000" w:rsidRPr="00000000">
        <w:rPr>
          <w:rtl w:val="0"/>
        </w:rPr>
        <w:t xml:space="preserve">Discussion Questions: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does a country’s trade policy and economic innovation effect levels of inter-industry factor mobility?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Trade Policy: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Low FM: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Industry coalitions form, lobbying for protection in import-competing industries and freer trade in export industries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Class based parties are divided and often cannot agree on a single trade policy (ambiguity)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High FM: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Class-based parties form, Internal unification among them on trade issues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Adopt protectionism when factors are scarce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4320" w:right="0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Looking to protect what little they have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Adopt free-trade platform when factors are abundant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Industry groups are inactive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Economic Innovation: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Innovations in transportation lowered cost of factor movement, diminished the importance of geography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Innovations in railways/refrigeration assisted by allowing meats/perishable goods to be shipped farther distances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Innovations in methods of production (ex: Industrial Revolution)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Use of machines instead of human labor became more efficient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Old skills of artisan class rendered obsolete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Innovations in electric power and machinery/the combustion engine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Assembly line production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Precision manufacturing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single"/>
          <w:shd w:fill="auto" w:val="clear"/>
          <w:vertAlign w:val="baseline"/>
          <w:rtl w:val="0"/>
        </w:rPr>
        <w:t xml:space="preserve">CONCLUSION: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EACH DEVELOPMENT CREATED VAST DEMAND FOR UNSKILLED LABOR AND INCREASED EASE WITH WHICH WORKERS COULD SHIFT BETWEEN MANUFACTURING INDUSTRIES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influence do industry-based coalitions tend to exert on trade politics compared to that of factor-owning class based coalitions?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Industry Coalitions: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Low Factor Mobility: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Lobby for protectionism (competitive edge in import-competing industries)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Lobby for freer trade in export industries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High Factor Mobility: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Inactive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Industry rents eliminated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Benefits from lobbying will be dispersed among all other owners of that same factor (non-excludable quality of a public good)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Class Coalitions: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Low Factor Mobility: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Internal cleavages leading to ambiguous policy stances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High Factor Mobility: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Internal unification on trade policy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Protectionism when representing scarce factors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Free-trade when factors are abundant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spacing w:before="0" w:line="480" w:lineRule="auto"/>
        <w:ind w:left="720" w:hanging="360"/>
        <w:rPr>
          <w:rFonts w:ascii="Helvetica Neue" w:cs="Helvetica Neue" w:eastAsia="Helvetica Neue" w:hAnsi="Helvetica Neue"/>
          <w:color w:val="2d3b45"/>
        </w:rPr>
      </w:pPr>
      <w:r w:rsidDel="00000000" w:rsidR="00000000" w:rsidRPr="00000000">
        <w:rPr>
          <w:rFonts w:ascii="Helvetica Neue" w:cs="Helvetica Neue" w:eastAsia="Helvetica Neue" w:hAnsi="Helvetica Neue"/>
          <w:color w:val="2d3b45"/>
          <w:rtl w:val="0"/>
        </w:rPr>
        <w:t xml:space="preserve">What are the main influences that affect changing levels of factor mobility and is the timing in which this impact is felt the same across all nations?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Technological Innovation: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Methods of production (industrial revolution):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Use of machines instead of human labor more efficient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Skilled artisans became obsolete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Transportation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Lowered costs of factor movement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Diminished importance of geography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Railway and refrigeration: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Meats/perishables can be shipped farther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Irrigation and artificial fertilizer: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Made agriculture industry more flexible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Farmers could move between industries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Electrical power/machinery and internal combustion engines: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Assembly line 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Precision manufacturing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Economic changes associated with industrialization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No, the impact felt by nations varies among time and place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180"/>
        <w:jc w:val="left"/>
        <w:rPr/>
      </w:pPr>
      <w:bookmarkStart w:colFirst="0" w:colLast="0" w:name="_bbem8s1spnjp" w:id="0"/>
      <w:bookmarkEnd w:id="0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Divisions and trade issues are different for each country because each country has its own unique set of issues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