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A2EB0"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r w:rsidRPr="000B462C">
        <w:rPr>
          <w:rFonts w:ascii="Times New Roman" w:eastAsia="Times New Roman" w:hAnsi="Times New Roman" w:cs="Times New Roman"/>
          <w:b/>
          <w:bCs/>
          <w:sz w:val="24"/>
          <w:szCs w:val="24"/>
        </w:rPr>
        <w:t>Brand Strategy Canvas Reflection</w:t>
      </w:r>
    </w:p>
    <w:p w14:paraId="697E0521"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p>
    <w:p w14:paraId="2297B21C"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r w:rsidRPr="000B462C">
        <w:rPr>
          <w:rFonts w:ascii="Times New Roman" w:eastAsia="Times New Roman" w:hAnsi="Times New Roman" w:cs="Times New Roman"/>
          <w:b/>
          <w:bCs/>
          <w:sz w:val="24"/>
          <w:szCs w:val="24"/>
        </w:rPr>
        <w:t>Blaze Intelligence (Sports Analytics) &amp; ESPN (Entertainment)</w:t>
      </w:r>
    </w:p>
    <w:p w14:paraId="30989DF6"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r w:rsidRPr="000B462C">
        <w:rPr>
          <w:rFonts w:ascii="Times New Roman" w:eastAsia="Times New Roman" w:hAnsi="Times New Roman" w:cs="Times New Roman"/>
          <w:i/>
          <w:iCs/>
          <w:sz w:val="24"/>
          <w:szCs w:val="24"/>
        </w:rPr>
        <w:t>Austin Humphrey</w:t>
      </w:r>
    </w:p>
    <w:p w14:paraId="69F0AC46"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r w:rsidRPr="000B462C">
        <w:rPr>
          <w:rFonts w:ascii="Times New Roman" w:eastAsia="Times New Roman" w:hAnsi="Times New Roman" w:cs="Times New Roman"/>
          <w:sz w:val="24"/>
          <w:szCs w:val="24"/>
        </w:rPr>
        <w:t>Assignment 2.3</w:t>
      </w:r>
    </w:p>
    <w:p w14:paraId="510DE553"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r w:rsidRPr="000B462C">
        <w:rPr>
          <w:rFonts w:ascii="Times New Roman" w:eastAsia="Times New Roman" w:hAnsi="Times New Roman" w:cs="Times New Roman"/>
          <w:sz w:val="24"/>
          <w:szCs w:val="24"/>
        </w:rPr>
        <w:t>March 14, 2025</w:t>
      </w:r>
    </w:p>
    <w:p w14:paraId="1D239093" w14:textId="77777777" w:rsidR="000B462C" w:rsidRPr="000B462C" w:rsidRDefault="000B462C" w:rsidP="000B462C">
      <w:pPr>
        <w:spacing w:after="0" w:line="240" w:lineRule="auto"/>
        <w:rPr>
          <w:rFonts w:ascii="Times New Roman" w:eastAsia="Times New Roman" w:hAnsi="Times New Roman" w:cs="Times New Roman"/>
          <w:sz w:val="24"/>
          <w:szCs w:val="24"/>
        </w:rPr>
      </w:pPr>
      <w:r w:rsidRPr="000B462C">
        <w:rPr>
          <w:rFonts w:ascii="Times New Roman" w:eastAsia="Times New Roman" w:hAnsi="Times New Roman" w:cs="Times New Roman"/>
          <w:noProof/>
          <w:sz w:val="24"/>
          <w:szCs w:val="24"/>
        </w:rPr>
      </w:r>
      <w:r w:rsidR="000B462C" w:rsidRPr="000B462C">
        <w:rPr>
          <w:rFonts w:ascii="Times New Roman" w:eastAsia="Times New Roman" w:hAnsi="Times New Roman" w:cs="Times New Roman"/>
          <w:noProof/>
          <w:sz w:val="24"/>
          <w:szCs w:val="24"/>
        </w:rPr>
        <w:pict w14:anchorId="685A4F60">
          <v:rect id="_x0000_i1031" alt="" style="width:431.95pt;height:.05pt;mso-width-percent:0;mso-height-percent:0;mso-width-percent:0;mso-height-percent:0" o:hrpct="923" o:hralign="center" o:hrstd="t" o:hr="t" fillcolor="#a0a0a0" stroked="f"/>
        </w:pict>
      </w:r>
    </w:p>
    <w:p w14:paraId="786E0EB2"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r w:rsidRPr="000B462C">
        <w:rPr>
          <w:rFonts w:ascii="Times New Roman" w:eastAsia="Times New Roman" w:hAnsi="Times New Roman" w:cs="Times New Roman"/>
          <w:b/>
          <w:bCs/>
          <w:sz w:val="24"/>
          <w:szCs w:val="24"/>
        </w:rPr>
        <w:t>Executive Summary</w:t>
      </w:r>
    </w:p>
    <w:p w14:paraId="3136C4D1"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p>
    <w:p w14:paraId="1D294D09"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r w:rsidRPr="000B462C">
        <w:rPr>
          <w:rFonts w:ascii="Times New Roman" w:eastAsia="Times New Roman" w:hAnsi="Times New Roman" w:cs="Times New Roman"/>
          <w:sz w:val="24"/>
          <w:szCs w:val="24"/>
        </w:rPr>
        <w:t>Completing the Brand Strategy Canvas clarified how innovative strategies can establish powerful, differentiated brands in overlapping entertainment sectors. By evaluating ESPN—a dominant sports entertainment brand—alongside Blaze Intelligence, my strategically positioned cognitive analytics platform, I identified critical parallels and distinctions that drive brand success. This rigorous analysis refined Blaze Intelligence’s unique position, explicitly highlighting customer psychographics, competitive differentiation, and implementation feasibility, ensuring a precise alignment with market demands.</w:t>
      </w:r>
    </w:p>
    <w:p w14:paraId="547D1435" w14:textId="77777777" w:rsidR="000B462C" w:rsidRPr="000B462C" w:rsidRDefault="000B462C" w:rsidP="000B462C">
      <w:pPr>
        <w:spacing w:after="0" w:line="240" w:lineRule="auto"/>
        <w:rPr>
          <w:rFonts w:ascii="Times New Roman" w:eastAsia="Times New Roman" w:hAnsi="Times New Roman" w:cs="Times New Roman"/>
          <w:sz w:val="24"/>
          <w:szCs w:val="24"/>
        </w:rPr>
      </w:pPr>
      <w:r w:rsidRPr="000B462C">
        <w:rPr>
          <w:rFonts w:ascii="Times New Roman" w:eastAsia="Times New Roman" w:hAnsi="Times New Roman" w:cs="Times New Roman"/>
          <w:noProof/>
          <w:sz w:val="24"/>
          <w:szCs w:val="24"/>
        </w:rPr>
      </w:r>
      <w:r w:rsidR="000B462C" w:rsidRPr="000B462C">
        <w:rPr>
          <w:rFonts w:ascii="Times New Roman" w:eastAsia="Times New Roman" w:hAnsi="Times New Roman" w:cs="Times New Roman"/>
          <w:noProof/>
          <w:sz w:val="24"/>
          <w:szCs w:val="24"/>
        </w:rPr>
        <w:pict w14:anchorId="6BA3F7F4">
          <v:rect id="_x0000_i1032" alt="" style="width:431.95pt;height:.05pt;mso-width-percent:0;mso-height-percent:0;mso-width-percent:0;mso-height-percent:0" o:hrpct="923" o:hralign="center" o:hrstd="t" o:hr="t" fillcolor="#a0a0a0" stroked="f"/>
        </w:pict>
      </w:r>
    </w:p>
    <w:p w14:paraId="5D7D0919"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r w:rsidRPr="000B462C">
        <w:rPr>
          <w:rFonts w:ascii="Times New Roman" w:eastAsia="Times New Roman" w:hAnsi="Times New Roman" w:cs="Times New Roman"/>
          <w:b/>
          <w:bCs/>
          <w:sz w:val="24"/>
          <w:szCs w:val="24"/>
        </w:rPr>
        <w:t>Brand Strategy Canvas: ESPN (Entertainment Benchmark)</w:t>
      </w:r>
    </w:p>
    <w:p w14:paraId="20D2E7BD"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p>
    <w:p w14:paraId="56110777"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r w:rsidRPr="000B462C">
        <w:rPr>
          <w:rFonts w:ascii="Times New Roman" w:eastAsia="Times New Roman" w:hAnsi="Times New Roman" w:cs="Times New Roman"/>
          <w:b/>
          <w:bCs/>
          <w:sz w:val="24"/>
          <w:szCs w:val="24"/>
        </w:rPr>
        <w:t>Customer Insight</w:t>
      </w:r>
    </w:p>
    <w:p w14:paraId="665836D8"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p>
    <w:p w14:paraId="613CFBC5"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r w:rsidRPr="000B462C">
        <w:rPr>
          <w:rFonts w:ascii="Times New Roman" w:eastAsia="Times New Roman" w:hAnsi="Times New Roman" w:cs="Times New Roman"/>
          <w:sz w:val="24"/>
          <w:szCs w:val="24"/>
        </w:rPr>
        <w:t>ESPN’s dominance stems from its deep understanding of sports enthusiasts across diverse demographics. It forges strong emotional connections through relatable storytelling, humor, and cultural relevance, epitomized by the “This is SportsCenter” campaigns (ESPN, 2013). By humanizing athletes, ESPN cultivates resonance and loyalty among its audience.</w:t>
      </w:r>
    </w:p>
    <w:p w14:paraId="7B93A5B4"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p>
    <w:p w14:paraId="6A48F53B"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r w:rsidRPr="000B462C">
        <w:rPr>
          <w:rFonts w:ascii="Times New Roman" w:eastAsia="Times New Roman" w:hAnsi="Times New Roman" w:cs="Times New Roman"/>
          <w:b/>
          <w:bCs/>
          <w:sz w:val="24"/>
          <w:szCs w:val="24"/>
        </w:rPr>
        <w:t>Competitive Landscape and Positioning</w:t>
      </w:r>
    </w:p>
    <w:p w14:paraId="0BF4C89B"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p>
    <w:p w14:paraId="48C09290"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r w:rsidRPr="000B462C">
        <w:rPr>
          <w:rFonts w:ascii="Times New Roman" w:eastAsia="Times New Roman" w:hAnsi="Times New Roman" w:cs="Times New Roman"/>
          <w:sz w:val="24"/>
          <w:szCs w:val="24"/>
        </w:rPr>
        <w:t>ESPN leads by blending authoritative reporting, accessible analytics, and engaging narratives. Its multi-dimensional content strategy sets industry benchmarks for combining credibility with approachability, reinforcing clear strategic differentiation and sustained market leadership (Neumeier, 2005).</w:t>
      </w:r>
    </w:p>
    <w:p w14:paraId="1EC37741"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p>
    <w:p w14:paraId="4BC2C364"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r w:rsidRPr="000B462C">
        <w:rPr>
          <w:rFonts w:ascii="Times New Roman" w:eastAsia="Times New Roman" w:hAnsi="Times New Roman" w:cs="Times New Roman"/>
          <w:b/>
          <w:bCs/>
          <w:sz w:val="24"/>
          <w:szCs w:val="24"/>
        </w:rPr>
        <w:t>Company/Product Features</w:t>
      </w:r>
    </w:p>
    <w:p w14:paraId="09CEB7D0"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r w:rsidRPr="000B462C">
        <w:rPr>
          <w:rFonts w:ascii="Times New Roman" w:eastAsia="Times New Roman" w:hAnsi="Times New Roman" w:cs="Times New Roman"/>
          <w:sz w:val="24"/>
          <w:szCs w:val="24"/>
        </w:rPr>
        <w:t xml:space="preserve">• </w:t>
      </w:r>
      <w:r w:rsidRPr="000B462C">
        <w:rPr>
          <w:rFonts w:ascii="Times New Roman" w:eastAsia="Times New Roman" w:hAnsi="Times New Roman" w:cs="Times New Roman"/>
          <w:b/>
          <w:bCs/>
          <w:sz w:val="24"/>
          <w:szCs w:val="24"/>
        </w:rPr>
        <w:t>Multi-platform accessibility</w:t>
      </w:r>
    </w:p>
    <w:p w14:paraId="5A6E49ED"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r w:rsidRPr="000B462C">
        <w:rPr>
          <w:rFonts w:ascii="Times New Roman" w:eastAsia="Times New Roman" w:hAnsi="Times New Roman" w:cs="Times New Roman"/>
          <w:sz w:val="24"/>
          <w:szCs w:val="24"/>
        </w:rPr>
        <w:t xml:space="preserve">• </w:t>
      </w:r>
      <w:r w:rsidRPr="000B462C">
        <w:rPr>
          <w:rFonts w:ascii="Times New Roman" w:eastAsia="Times New Roman" w:hAnsi="Times New Roman" w:cs="Times New Roman"/>
          <w:b/>
          <w:bCs/>
          <w:sz w:val="24"/>
          <w:szCs w:val="24"/>
        </w:rPr>
        <w:t>Intuitive content architecture</w:t>
      </w:r>
    </w:p>
    <w:p w14:paraId="5416FF1C"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r w:rsidRPr="000B462C">
        <w:rPr>
          <w:rFonts w:ascii="Times New Roman" w:eastAsia="Times New Roman" w:hAnsi="Times New Roman" w:cs="Times New Roman"/>
          <w:sz w:val="24"/>
          <w:szCs w:val="24"/>
        </w:rPr>
        <w:t xml:space="preserve">• </w:t>
      </w:r>
      <w:r w:rsidRPr="000B462C">
        <w:rPr>
          <w:rFonts w:ascii="Times New Roman" w:eastAsia="Times New Roman" w:hAnsi="Times New Roman" w:cs="Times New Roman"/>
          <w:b/>
          <w:bCs/>
          <w:sz w:val="24"/>
          <w:szCs w:val="24"/>
        </w:rPr>
        <w:t>Sophisticated analytics frameworks</w:t>
      </w:r>
    </w:p>
    <w:p w14:paraId="1145B23C"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p>
    <w:p w14:paraId="39D37234"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r w:rsidRPr="000B462C">
        <w:rPr>
          <w:rFonts w:ascii="Times New Roman" w:eastAsia="Times New Roman" w:hAnsi="Times New Roman" w:cs="Times New Roman"/>
          <w:sz w:val="24"/>
          <w:szCs w:val="24"/>
        </w:rPr>
        <w:t>These features collectively drive measurable audience engagement and loyalty.</w:t>
      </w:r>
    </w:p>
    <w:p w14:paraId="7FD0F686"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p>
    <w:p w14:paraId="0E8E7762"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r w:rsidRPr="000B462C">
        <w:rPr>
          <w:rFonts w:ascii="Times New Roman" w:eastAsia="Times New Roman" w:hAnsi="Times New Roman" w:cs="Times New Roman"/>
          <w:b/>
          <w:bCs/>
          <w:sz w:val="24"/>
          <w:szCs w:val="24"/>
        </w:rPr>
        <w:t>Brand Essence</w:t>
      </w:r>
    </w:p>
    <w:p w14:paraId="0A869218"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p>
    <w:p w14:paraId="679F4BA1"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r w:rsidRPr="000B462C">
        <w:rPr>
          <w:rFonts w:ascii="Times New Roman" w:eastAsia="Times New Roman" w:hAnsi="Times New Roman" w:cs="Times New Roman"/>
          <w:i/>
          <w:iCs/>
          <w:sz w:val="24"/>
          <w:szCs w:val="24"/>
        </w:rPr>
        <w:t>“Sports, Authentically Humanized.”</w:t>
      </w:r>
    </w:p>
    <w:p w14:paraId="65254012"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p>
    <w:p w14:paraId="6117D18C"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r w:rsidRPr="000B462C">
        <w:rPr>
          <w:rFonts w:ascii="Times New Roman" w:eastAsia="Times New Roman" w:hAnsi="Times New Roman" w:cs="Times New Roman"/>
          <w:i/>
          <w:iCs/>
          <w:sz w:val="24"/>
          <w:szCs w:val="24"/>
        </w:rPr>
        <w:t>Bridging Insight:</w:t>
      </w:r>
    </w:p>
    <w:p w14:paraId="69CECDFC"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r w:rsidRPr="000B462C">
        <w:rPr>
          <w:rFonts w:ascii="Times New Roman" w:eastAsia="Times New Roman" w:hAnsi="Times New Roman" w:cs="Times New Roman"/>
          <w:sz w:val="24"/>
          <w:szCs w:val="24"/>
        </w:rPr>
        <w:t>ESPN’s emphasis on authenticity and relatability underscores a key lesson for Blaze Intelligence: connect deeply with core audiences through innovative, data-driven solutions that also resonate on a human level.</w:t>
      </w:r>
    </w:p>
    <w:p w14:paraId="3DC12C7D" w14:textId="77777777" w:rsidR="000B462C" w:rsidRPr="000B462C" w:rsidRDefault="000B462C" w:rsidP="000B462C">
      <w:pPr>
        <w:spacing w:after="0" w:line="240" w:lineRule="auto"/>
        <w:rPr>
          <w:rFonts w:ascii="Times New Roman" w:eastAsia="Times New Roman" w:hAnsi="Times New Roman" w:cs="Times New Roman"/>
          <w:sz w:val="24"/>
          <w:szCs w:val="24"/>
        </w:rPr>
      </w:pPr>
      <w:r w:rsidRPr="000B462C">
        <w:rPr>
          <w:rFonts w:ascii="Times New Roman" w:eastAsia="Times New Roman" w:hAnsi="Times New Roman" w:cs="Times New Roman"/>
          <w:sz w:val="24"/>
          <w:szCs w:val="24"/>
        </w:rPr>
        <w:pict w14:anchorId="0C6C42EE">
          <v:rect id="_x0000_i1033" style="width:0;height:1.5pt" o:hralign="center" o:hrstd="t" o:hr="t" fillcolor="#a0a0a0" stroked="f"/>
        </w:pict>
      </w:r>
    </w:p>
    <w:p w14:paraId="36D49F7D"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r w:rsidRPr="000B462C">
        <w:rPr>
          <w:rFonts w:ascii="Times New Roman" w:eastAsia="Times New Roman" w:hAnsi="Times New Roman" w:cs="Times New Roman"/>
          <w:b/>
          <w:bCs/>
          <w:sz w:val="24"/>
          <w:szCs w:val="24"/>
        </w:rPr>
        <w:t>Brand Strategy Canvas: Blaze Intelligence (My Brand)</w:t>
      </w:r>
    </w:p>
    <w:p w14:paraId="15F73D5A"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p>
    <w:p w14:paraId="48F96F59"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r w:rsidRPr="000B462C">
        <w:rPr>
          <w:rFonts w:ascii="Times New Roman" w:eastAsia="Times New Roman" w:hAnsi="Times New Roman" w:cs="Times New Roman"/>
          <w:b/>
          <w:bCs/>
          <w:sz w:val="24"/>
          <w:szCs w:val="24"/>
        </w:rPr>
        <w:t>Customer Insight</w:t>
      </w:r>
    </w:p>
    <w:p w14:paraId="24319861"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p>
    <w:p w14:paraId="1DAF7C0F"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r w:rsidRPr="000B462C">
        <w:rPr>
          <w:rFonts w:ascii="Times New Roman" w:eastAsia="Times New Roman" w:hAnsi="Times New Roman" w:cs="Times New Roman"/>
          <w:sz w:val="24"/>
          <w:szCs w:val="24"/>
        </w:rPr>
        <w:lastRenderedPageBreak/>
        <w:t>Blaze Intelligence targets MLB front offices, addressing the unmet need for advanced cognitive performance metrics. Elite-level competition demands analytics that quantify mental performance—decision-making speed, strategic adaptability, and resilience under pressure (Gemini Deep Research, 2025). These insights are pivotal for drafting, player development, and in-game strategy.</w:t>
      </w:r>
    </w:p>
    <w:p w14:paraId="7037157A"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p>
    <w:p w14:paraId="0C3FD4D9"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r w:rsidRPr="000B462C">
        <w:rPr>
          <w:rFonts w:ascii="Times New Roman" w:eastAsia="Times New Roman" w:hAnsi="Times New Roman" w:cs="Times New Roman"/>
          <w:b/>
          <w:bCs/>
          <w:sz w:val="24"/>
          <w:szCs w:val="24"/>
        </w:rPr>
        <w:t>Competitive Environment</w:t>
      </w:r>
    </w:p>
    <w:p w14:paraId="07D52F20"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p>
    <w:p w14:paraId="187D8B23"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r w:rsidRPr="000B462C">
        <w:rPr>
          <w:rFonts w:ascii="Times New Roman" w:eastAsia="Times New Roman" w:hAnsi="Times New Roman" w:cs="Times New Roman"/>
          <w:sz w:val="24"/>
          <w:szCs w:val="24"/>
        </w:rPr>
        <w:t>A comprehensive assessment of competing offerings reveals critical gaps:</w:t>
      </w:r>
    </w:p>
    <w:p w14:paraId="234F6D26"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r w:rsidRPr="000B462C">
        <w:rPr>
          <w:rFonts w:ascii="Times New Roman" w:eastAsia="Times New Roman" w:hAnsi="Times New Roman" w:cs="Times New Roman"/>
          <w:sz w:val="24"/>
          <w:szCs w:val="24"/>
        </w:rPr>
        <w:t xml:space="preserve">• </w:t>
      </w:r>
      <w:proofErr w:type="spellStart"/>
      <w:r w:rsidRPr="000B462C">
        <w:rPr>
          <w:rFonts w:ascii="Times New Roman" w:eastAsia="Times New Roman" w:hAnsi="Times New Roman" w:cs="Times New Roman"/>
          <w:b/>
          <w:bCs/>
          <w:sz w:val="24"/>
          <w:szCs w:val="24"/>
        </w:rPr>
        <w:t>Hudl</w:t>
      </w:r>
      <w:proofErr w:type="spellEnd"/>
      <w:r w:rsidRPr="000B462C">
        <w:rPr>
          <w:rFonts w:ascii="Times New Roman" w:eastAsia="Times New Roman" w:hAnsi="Times New Roman" w:cs="Times New Roman"/>
          <w:b/>
          <w:bCs/>
          <w:sz w:val="24"/>
          <w:szCs w:val="24"/>
        </w:rPr>
        <w:t>:</w:t>
      </w:r>
      <w:r w:rsidRPr="000B462C">
        <w:rPr>
          <w:rFonts w:ascii="Times New Roman" w:eastAsia="Times New Roman" w:hAnsi="Times New Roman" w:cs="Times New Roman"/>
          <w:sz w:val="24"/>
          <w:szCs w:val="24"/>
        </w:rPr>
        <w:t xml:space="preserve"> Extensive market presence but limited cognitive analysis capabilities.</w:t>
      </w:r>
    </w:p>
    <w:p w14:paraId="391AFD75"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r w:rsidRPr="000B462C">
        <w:rPr>
          <w:rFonts w:ascii="Times New Roman" w:eastAsia="Times New Roman" w:hAnsi="Times New Roman" w:cs="Times New Roman"/>
          <w:sz w:val="24"/>
          <w:szCs w:val="24"/>
        </w:rPr>
        <w:t xml:space="preserve">• </w:t>
      </w:r>
      <w:r w:rsidRPr="000B462C">
        <w:rPr>
          <w:rFonts w:ascii="Times New Roman" w:eastAsia="Times New Roman" w:hAnsi="Times New Roman" w:cs="Times New Roman"/>
          <w:b/>
          <w:bCs/>
          <w:sz w:val="24"/>
          <w:szCs w:val="24"/>
        </w:rPr>
        <w:t>Driveline:</w:t>
      </w:r>
      <w:r w:rsidRPr="000B462C">
        <w:rPr>
          <w:rFonts w:ascii="Times New Roman" w:eastAsia="Times New Roman" w:hAnsi="Times New Roman" w:cs="Times New Roman"/>
          <w:sz w:val="24"/>
          <w:szCs w:val="24"/>
        </w:rPr>
        <w:t xml:space="preserve"> Exceptional biomechanics expertise but constrained scalability due to facility dependency.</w:t>
      </w:r>
    </w:p>
    <w:p w14:paraId="5B7A4340"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r w:rsidRPr="000B462C">
        <w:rPr>
          <w:rFonts w:ascii="Times New Roman" w:eastAsia="Times New Roman" w:hAnsi="Times New Roman" w:cs="Times New Roman"/>
          <w:sz w:val="24"/>
          <w:szCs w:val="24"/>
        </w:rPr>
        <w:t xml:space="preserve">• </w:t>
      </w:r>
      <w:r w:rsidRPr="000B462C">
        <w:rPr>
          <w:rFonts w:ascii="Times New Roman" w:eastAsia="Times New Roman" w:hAnsi="Times New Roman" w:cs="Times New Roman"/>
          <w:b/>
          <w:bCs/>
          <w:sz w:val="24"/>
          <w:szCs w:val="24"/>
        </w:rPr>
        <w:t>Win Reality:</w:t>
      </w:r>
      <w:r w:rsidRPr="000B462C">
        <w:rPr>
          <w:rFonts w:ascii="Times New Roman" w:eastAsia="Times New Roman" w:hAnsi="Times New Roman" w:cs="Times New Roman"/>
          <w:sz w:val="24"/>
          <w:szCs w:val="24"/>
        </w:rPr>
        <w:t xml:space="preserve"> Focused VR training with limited cognitive applications beyond batting, facing adoption skepticism among traditional coaches (Gemini Deep Research, 2025).</w:t>
      </w:r>
    </w:p>
    <w:p w14:paraId="7C72CE9B"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p>
    <w:p w14:paraId="5B6D00C6"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r w:rsidRPr="000B462C">
        <w:rPr>
          <w:rFonts w:ascii="Times New Roman" w:eastAsia="Times New Roman" w:hAnsi="Times New Roman" w:cs="Times New Roman"/>
          <w:sz w:val="24"/>
          <w:szCs w:val="24"/>
        </w:rPr>
        <w:t>Blaze Intelligence fills this gap by delivering sophisticated cognitive analytics with effortless real-time implementation, enhancing athletes’ decision-making and strategic adaptation under pressure (Gemini Deep Research, 2025). As the global sports analytics market grows—projected to reach USD 8.5 billion by 2026 (Smith, 2022)—the opportunity for such specialized solutions is expanding rapidly.</w:t>
      </w:r>
    </w:p>
    <w:p w14:paraId="7FC39E7E"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p>
    <w:p w14:paraId="0EA43D90"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r w:rsidRPr="000B462C">
        <w:rPr>
          <w:rFonts w:ascii="Times New Roman" w:eastAsia="Times New Roman" w:hAnsi="Times New Roman" w:cs="Times New Roman"/>
          <w:b/>
          <w:bCs/>
          <w:sz w:val="24"/>
          <w:szCs w:val="24"/>
        </w:rPr>
        <w:t>Company/Product Features</w:t>
      </w:r>
    </w:p>
    <w:p w14:paraId="4DDA8578"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p>
    <w:p w14:paraId="533F235C"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r w:rsidRPr="000B462C">
        <w:rPr>
          <w:rFonts w:ascii="Times New Roman" w:eastAsia="Times New Roman" w:hAnsi="Times New Roman" w:cs="Times New Roman"/>
          <w:sz w:val="24"/>
          <w:szCs w:val="24"/>
        </w:rPr>
        <w:t>Blaze Intelligence leverages AI-driven analytics to quantify previously unmeasured mental performance metrics, such as:</w:t>
      </w:r>
    </w:p>
    <w:p w14:paraId="383C674D"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r w:rsidRPr="000B462C">
        <w:rPr>
          <w:rFonts w:ascii="Times New Roman" w:eastAsia="Times New Roman" w:hAnsi="Times New Roman" w:cs="Times New Roman"/>
          <w:sz w:val="24"/>
          <w:szCs w:val="24"/>
        </w:rPr>
        <w:t xml:space="preserve">• </w:t>
      </w:r>
      <w:r w:rsidRPr="000B462C">
        <w:rPr>
          <w:rFonts w:ascii="Times New Roman" w:eastAsia="Times New Roman" w:hAnsi="Times New Roman" w:cs="Times New Roman"/>
          <w:b/>
          <w:bCs/>
          <w:sz w:val="24"/>
          <w:szCs w:val="24"/>
        </w:rPr>
        <w:t>Decision-making speed</w:t>
      </w:r>
    </w:p>
    <w:p w14:paraId="0053B783"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r w:rsidRPr="000B462C">
        <w:rPr>
          <w:rFonts w:ascii="Times New Roman" w:eastAsia="Times New Roman" w:hAnsi="Times New Roman" w:cs="Times New Roman"/>
          <w:sz w:val="24"/>
          <w:szCs w:val="24"/>
        </w:rPr>
        <w:t xml:space="preserve">• </w:t>
      </w:r>
      <w:r w:rsidRPr="000B462C">
        <w:rPr>
          <w:rFonts w:ascii="Times New Roman" w:eastAsia="Times New Roman" w:hAnsi="Times New Roman" w:cs="Times New Roman"/>
          <w:b/>
          <w:bCs/>
          <w:sz w:val="24"/>
          <w:szCs w:val="24"/>
        </w:rPr>
        <w:t>Strategic adaptability</w:t>
      </w:r>
    </w:p>
    <w:p w14:paraId="26B3DB75"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r w:rsidRPr="000B462C">
        <w:rPr>
          <w:rFonts w:ascii="Times New Roman" w:eastAsia="Times New Roman" w:hAnsi="Times New Roman" w:cs="Times New Roman"/>
          <w:sz w:val="24"/>
          <w:szCs w:val="24"/>
        </w:rPr>
        <w:t xml:space="preserve">• </w:t>
      </w:r>
      <w:r w:rsidRPr="000B462C">
        <w:rPr>
          <w:rFonts w:ascii="Times New Roman" w:eastAsia="Times New Roman" w:hAnsi="Times New Roman" w:cs="Times New Roman"/>
          <w:b/>
          <w:bCs/>
          <w:sz w:val="24"/>
          <w:szCs w:val="24"/>
        </w:rPr>
        <w:t>Real-time situational awareness</w:t>
      </w:r>
    </w:p>
    <w:p w14:paraId="5CF6DA31"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p>
    <w:p w14:paraId="051D64FE"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r w:rsidRPr="000B462C">
        <w:rPr>
          <w:rFonts w:ascii="Times New Roman" w:eastAsia="Times New Roman" w:hAnsi="Times New Roman" w:cs="Times New Roman"/>
          <w:sz w:val="24"/>
          <w:szCs w:val="24"/>
        </w:rPr>
        <w:lastRenderedPageBreak/>
        <w:t xml:space="preserve">Seamless integrations with platforms like </w:t>
      </w:r>
      <w:proofErr w:type="spellStart"/>
      <w:r w:rsidRPr="000B462C">
        <w:rPr>
          <w:rFonts w:ascii="Times New Roman" w:eastAsia="Times New Roman" w:hAnsi="Times New Roman" w:cs="Times New Roman"/>
          <w:sz w:val="24"/>
          <w:szCs w:val="24"/>
        </w:rPr>
        <w:t>Hudl</w:t>
      </w:r>
      <w:proofErr w:type="spellEnd"/>
      <w:r w:rsidRPr="000B462C">
        <w:rPr>
          <w:rFonts w:ascii="Times New Roman" w:eastAsia="Times New Roman" w:hAnsi="Times New Roman" w:cs="Times New Roman"/>
          <w:sz w:val="24"/>
          <w:szCs w:val="24"/>
        </w:rPr>
        <w:t xml:space="preserve"> and Driveline’s TRAQ reduce adoption barriers, enabling immediate implementation and measurable competitive outcomes.</w:t>
      </w:r>
    </w:p>
    <w:p w14:paraId="53B819EC"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p>
    <w:p w14:paraId="58C74EAC"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r w:rsidRPr="000B462C">
        <w:rPr>
          <w:rFonts w:ascii="Times New Roman" w:eastAsia="Times New Roman" w:hAnsi="Times New Roman" w:cs="Times New Roman"/>
          <w:b/>
          <w:bCs/>
          <w:sz w:val="24"/>
          <w:szCs w:val="24"/>
        </w:rPr>
        <w:t>Brand Essence</w:t>
      </w:r>
    </w:p>
    <w:p w14:paraId="7121F173"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p>
    <w:p w14:paraId="3E38C83B"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r w:rsidRPr="000B462C">
        <w:rPr>
          <w:rFonts w:ascii="Times New Roman" w:eastAsia="Times New Roman" w:hAnsi="Times New Roman" w:cs="Times New Roman"/>
          <w:i/>
          <w:iCs/>
          <w:sz w:val="24"/>
          <w:szCs w:val="24"/>
        </w:rPr>
        <w:t>“The Competitive Cognitive Edge.”</w:t>
      </w:r>
    </w:p>
    <w:p w14:paraId="2366583A" w14:textId="77777777" w:rsidR="000B462C" w:rsidRPr="000B462C" w:rsidRDefault="000B462C" w:rsidP="000B462C">
      <w:pPr>
        <w:spacing w:after="0" w:line="240" w:lineRule="auto"/>
        <w:rPr>
          <w:rFonts w:ascii="Times New Roman" w:eastAsia="Times New Roman" w:hAnsi="Times New Roman" w:cs="Times New Roman"/>
          <w:sz w:val="24"/>
          <w:szCs w:val="24"/>
        </w:rPr>
      </w:pPr>
      <w:r w:rsidRPr="000B462C">
        <w:rPr>
          <w:rFonts w:ascii="Times New Roman" w:eastAsia="Times New Roman" w:hAnsi="Times New Roman" w:cs="Times New Roman"/>
          <w:noProof/>
          <w:sz w:val="24"/>
          <w:szCs w:val="24"/>
        </w:rPr>
      </w:r>
      <w:r w:rsidR="000B462C" w:rsidRPr="000B462C">
        <w:rPr>
          <w:rFonts w:ascii="Times New Roman" w:eastAsia="Times New Roman" w:hAnsi="Times New Roman" w:cs="Times New Roman"/>
          <w:noProof/>
          <w:sz w:val="24"/>
          <w:szCs w:val="24"/>
        </w:rPr>
        <w:pict w14:anchorId="30505E88">
          <v:rect id="_x0000_i1034" alt="" style="width:431.95pt;height:.05pt;mso-width-percent:0;mso-height-percent:0;mso-width-percent:0;mso-height-percent:0" o:hrpct="923" o:hralign="center" o:hrstd="t" o:hr="t" fillcolor="#a0a0a0" stroked="f"/>
        </w:pict>
      </w:r>
    </w:p>
    <w:p w14:paraId="285365EA"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r w:rsidRPr="000B462C">
        <w:rPr>
          <w:rFonts w:ascii="Times New Roman" w:eastAsia="Times New Roman" w:hAnsi="Times New Roman" w:cs="Times New Roman"/>
          <w:b/>
          <w:bCs/>
          <w:sz w:val="24"/>
          <w:szCs w:val="24"/>
        </w:rPr>
        <w:t>Reflection on Strategic Insights and Methodology</w:t>
      </w:r>
    </w:p>
    <w:p w14:paraId="2279885E"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p>
    <w:p w14:paraId="2B714721"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r w:rsidRPr="000B462C">
        <w:rPr>
          <w:rFonts w:ascii="Times New Roman" w:eastAsia="Times New Roman" w:hAnsi="Times New Roman" w:cs="Times New Roman"/>
          <w:sz w:val="24"/>
          <w:szCs w:val="24"/>
        </w:rPr>
        <w:t>Applying the Brand Strategy Canvas (Woods, 2020) revealed three major areas that shape Blaze Intelligence’s strategic positioning:</w:t>
      </w:r>
    </w:p>
    <w:p w14:paraId="33C293AE"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r w:rsidRPr="000B462C">
        <w:rPr>
          <w:rFonts w:ascii="Times New Roman" w:eastAsia="Times New Roman" w:hAnsi="Times New Roman" w:cs="Times New Roman"/>
          <w:sz w:val="24"/>
          <w:szCs w:val="24"/>
        </w:rPr>
        <w:t xml:space="preserve">1. </w:t>
      </w:r>
      <w:r w:rsidRPr="000B462C">
        <w:rPr>
          <w:rFonts w:ascii="Times New Roman" w:eastAsia="Times New Roman" w:hAnsi="Times New Roman" w:cs="Times New Roman"/>
          <w:b/>
          <w:bCs/>
          <w:sz w:val="24"/>
          <w:szCs w:val="24"/>
        </w:rPr>
        <w:t>Audience Insight and Strategic Alignment</w:t>
      </w:r>
    </w:p>
    <w:p w14:paraId="4AA85A1E"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r w:rsidRPr="000B462C">
        <w:rPr>
          <w:rFonts w:ascii="Times New Roman" w:eastAsia="Times New Roman" w:hAnsi="Times New Roman" w:cs="Times New Roman"/>
          <w:sz w:val="24"/>
          <w:szCs w:val="24"/>
        </w:rPr>
        <w:t>Analyzing ESPN highlighted the importance of sophisticated psychographic profiling to create emotionally resonant narratives—a principle I’ve directly adapted for Blaze Intelligence. This approach informs targeted outreach to MLB front offices and analytics personnel, capitalizing on their demand for actionable cognitive insights. ESPN’s success demonstrates how humanizing data can effectively engage decision-makers.</w:t>
      </w:r>
    </w:p>
    <w:p w14:paraId="37961DEC"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r w:rsidRPr="000B462C">
        <w:rPr>
          <w:rFonts w:ascii="Times New Roman" w:eastAsia="Times New Roman" w:hAnsi="Times New Roman" w:cs="Times New Roman"/>
          <w:sz w:val="24"/>
          <w:szCs w:val="24"/>
        </w:rPr>
        <w:t xml:space="preserve">2. </w:t>
      </w:r>
      <w:r w:rsidRPr="000B462C">
        <w:rPr>
          <w:rFonts w:ascii="Times New Roman" w:eastAsia="Times New Roman" w:hAnsi="Times New Roman" w:cs="Times New Roman"/>
          <w:b/>
          <w:bCs/>
          <w:sz w:val="24"/>
          <w:szCs w:val="24"/>
        </w:rPr>
        <w:t>Competitive Positioning and Differentiation</w:t>
      </w:r>
    </w:p>
    <w:p w14:paraId="1506A53A"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r w:rsidRPr="000B462C">
        <w:rPr>
          <w:rFonts w:ascii="Times New Roman" w:eastAsia="Times New Roman" w:hAnsi="Times New Roman" w:cs="Times New Roman"/>
          <w:sz w:val="24"/>
          <w:szCs w:val="24"/>
        </w:rPr>
        <w:t xml:space="preserve">Evaluating </w:t>
      </w:r>
      <w:proofErr w:type="spellStart"/>
      <w:r w:rsidRPr="000B462C">
        <w:rPr>
          <w:rFonts w:ascii="Times New Roman" w:eastAsia="Times New Roman" w:hAnsi="Times New Roman" w:cs="Times New Roman"/>
          <w:sz w:val="24"/>
          <w:szCs w:val="24"/>
        </w:rPr>
        <w:t>Hudl</w:t>
      </w:r>
      <w:proofErr w:type="spellEnd"/>
      <w:r w:rsidRPr="000B462C">
        <w:rPr>
          <w:rFonts w:ascii="Times New Roman" w:eastAsia="Times New Roman" w:hAnsi="Times New Roman" w:cs="Times New Roman"/>
          <w:sz w:val="24"/>
          <w:szCs w:val="24"/>
        </w:rPr>
        <w:t>, Driveline, and Win Reality confirmed a clear market gap that Blaze Intelligence uniquely fills (Neumeier, 2005). By merging high cognitive innovation with ease of implementation, Blaze Intelligence stands apart from broader or niche competitors. This alignment of deep analytics innovation and practical usability addresses the persistent challenge of bridging sophisticated data with seamless execution.</w:t>
      </w:r>
    </w:p>
    <w:p w14:paraId="3AFD6847"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r w:rsidRPr="000B462C">
        <w:rPr>
          <w:rFonts w:ascii="Times New Roman" w:eastAsia="Times New Roman" w:hAnsi="Times New Roman" w:cs="Times New Roman"/>
          <w:sz w:val="24"/>
          <w:szCs w:val="24"/>
        </w:rPr>
        <w:t xml:space="preserve">3. </w:t>
      </w:r>
      <w:r w:rsidRPr="000B462C">
        <w:rPr>
          <w:rFonts w:ascii="Times New Roman" w:eastAsia="Times New Roman" w:hAnsi="Times New Roman" w:cs="Times New Roman"/>
          <w:b/>
          <w:bCs/>
          <w:sz w:val="24"/>
          <w:szCs w:val="24"/>
        </w:rPr>
        <w:t>Strategic Implementation and Execution</w:t>
      </w:r>
    </w:p>
    <w:p w14:paraId="26964D34"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r w:rsidRPr="000B462C">
        <w:rPr>
          <w:rFonts w:ascii="Times New Roman" w:eastAsia="Times New Roman" w:hAnsi="Times New Roman" w:cs="Times New Roman"/>
          <w:sz w:val="24"/>
          <w:szCs w:val="24"/>
        </w:rPr>
        <w:t xml:space="preserve">Inspired by ESPN’s multi-platform integration strategies, Blaze Intelligence focuses on immediate, intuitive workflow compatibility. Leveraging APIs from </w:t>
      </w:r>
      <w:proofErr w:type="spellStart"/>
      <w:r w:rsidRPr="000B462C">
        <w:rPr>
          <w:rFonts w:ascii="Times New Roman" w:eastAsia="Times New Roman" w:hAnsi="Times New Roman" w:cs="Times New Roman"/>
          <w:sz w:val="24"/>
          <w:szCs w:val="24"/>
        </w:rPr>
        <w:t>Hudl</w:t>
      </w:r>
      <w:proofErr w:type="spellEnd"/>
      <w:r w:rsidRPr="000B462C">
        <w:rPr>
          <w:rFonts w:ascii="Times New Roman" w:eastAsia="Times New Roman" w:hAnsi="Times New Roman" w:cs="Times New Roman"/>
          <w:sz w:val="24"/>
          <w:szCs w:val="24"/>
        </w:rPr>
        <w:t xml:space="preserve"> and Driveline minimizes disruption to MLB analytics infrastructures, supporting rapid adoption and validation. Targeted MLB pilot programs will demonstrate immediate value and generate empirical evidence for broader market education. Successful MLB engagements pave the way for expansion into collegiate athletics via NIL opportunities—a structured growth strategy shaped by market insights and competitor limitations (Blaze Intelligence, 2024).</w:t>
      </w:r>
    </w:p>
    <w:p w14:paraId="6F1C7C75"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p>
    <w:p w14:paraId="32DF9A07"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r w:rsidRPr="000B462C">
        <w:rPr>
          <w:rFonts w:ascii="Times New Roman" w:eastAsia="Times New Roman" w:hAnsi="Times New Roman" w:cs="Times New Roman"/>
          <w:i/>
          <w:iCs/>
          <w:sz w:val="24"/>
          <w:szCs w:val="24"/>
        </w:rPr>
        <w:t>Forward-Looking Note:</w:t>
      </w:r>
    </w:p>
    <w:p w14:paraId="4724CC3E"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r w:rsidRPr="000B462C">
        <w:rPr>
          <w:rFonts w:ascii="Times New Roman" w:eastAsia="Times New Roman" w:hAnsi="Times New Roman" w:cs="Times New Roman"/>
          <w:sz w:val="24"/>
          <w:szCs w:val="24"/>
        </w:rPr>
        <w:t>As wearable technologies, VR solutions, and advanced AI techniques continue to evolve, Blaze Intelligence is well-positioned to integrate emerging innovations. This adaptability will keep the platform at the forefront of sports analytics, further enhancing its value proposition for MLB teams and beyond.</w:t>
      </w:r>
    </w:p>
    <w:p w14:paraId="69BC4E39" w14:textId="77777777" w:rsidR="000B462C" w:rsidRPr="000B462C" w:rsidRDefault="000B462C" w:rsidP="000B462C">
      <w:pPr>
        <w:spacing w:after="0" w:line="240" w:lineRule="auto"/>
        <w:rPr>
          <w:rFonts w:ascii="Times New Roman" w:eastAsia="Times New Roman" w:hAnsi="Times New Roman" w:cs="Times New Roman"/>
          <w:sz w:val="24"/>
          <w:szCs w:val="24"/>
        </w:rPr>
      </w:pPr>
      <w:r w:rsidRPr="000B462C">
        <w:rPr>
          <w:rFonts w:ascii="Times New Roman" w:eastAsia="Times New Roman" w:hAnsi="Times New Roman" w:cs="Times New Roman"/>
          <w:noProof/>
          <w:sz w:val="24"/>
          <w:szCs w:val="24"/>
        </w:rPr>
      </w:r>
      <w:r w:rsidR="000B462C" w:rsidRPr="000B462C">
        <w:rPr>
          <w:rFonts w:ascii="Times New Roman" w:eastAsia="Times New Roman" w:hAnsi="Times New Roman" w:cs="Times New Roman"/>
          <w:noProof/>
          <w:sz w:val="24"/>
          <w:szCs w:val="24"/>
        </w:rPr>
        <w:pict w14:anchorId="1647587B">
          <v:rect id="_x0000_i1035" alt="" style="width:431.95pt;height:.05pt;mso-width-percent:0;mso-height-percent:0;mso-width-percent:0;mso-height-percent:0" o:hrpct="923" o:hralign="center" o:hrstd="t" o:hr="t" fillcolor="#a0a0a0" stroked="f"/>
        </w:pict>
      </w:r>
    </w:p>
    <w:p w14:paraId="7811C987"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r w:rsidRPr="000B462C">
        <w:rPr>
          <w:rFonts w:ascii="Times New Roman" w:eastAsia="Times New Roman" w:hAnsi="Times New Roman" w:cs="Times New Roman"/>
          <w:b/>
          <w:bCs/>
          <w:sz w:val="24"/>
          <w:szCs w:val="24"/>
        </w:rPr>
        <w:t>References</w:t>
      </w:r>
    </w:p>
    <w:p w14:paraId="5D6D44AA"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p>
    <w:p w14:paraId="43F01AEE"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r w:rsidRPr="000B462C">
        <w:rPr>
          <w:rFonts w:ascii="Times New Roman" w:eastAsia="Times New Roman" w:hAnsi="Times New Roman" w:cs="Times New Roman"/>
          <w:sz w:val="24"/>
          <w:szCs w:val="24"/>
        </w:rPr>
        <w:t xml:space="preserve">Blaze Intelligence. (2024). </w:t>
      </w:r>
      <w:r w:rsidRPr="000B462C">
        <w:rPr>
          <w:rFonts w:ascii="Times New Roman" w:eastAsia="Times New Roman" w:hAnsi="Times New Roman" w:cs="Times New Roman"/>
          <w:i/>
          <w:iCs/>
          <w:sz w:val="24"/>
          <w:szCs w:val="24"/>
        </w:rPr>
        <w:t>Blaze Intelligence Brand Positioning: Exploiting a Clear Market Gap in MLB Analytics.</w:t>
      </w:r>
      <w:r w:rsidRPr="000B462C">
        <w:rPr>
          <w:rFonts w:ascii="Times New Roman" w:eastAsia="Times New Roman" w:hAnsi="Times New Roman" w:cs="Times New Roman"/>
          <w:sz w:val="24"/>
          <w:szCs w:val="24"/>
        </w:rPr>
        <w:t xml:space="preserve"> Internal Strategic Document.</w:t>
      </w:r>
    </w:p>
    <w:p w14:paraId="6D45E8E3"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p>
    <w:p w14:paraId="2E0430CC"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r w:rsidRPr="000B462C">
        <w:rPr>
          <w:rFonts w:ascii="Times New Roman" w:eastAsia="Times New Roman" w:hAnsi="Times New Roman" w:cs="Times New Roman"/>
          <w:sz w:val="24"/>
          <w:szCs w:val="24"/>
        </w:rPr>
        <w:t xml:space="preserve">ESPN. (2013, August 6). </w:t>
      </w:r>
      <w:r w:rsidRPr="000B462C">
        <w:rPr>
          <w:rFonts w:ascii="Times New Roman" w:eastAsia="Times New Roman" w:hAnsi="Times New Roman" w:cs="Times New Roman"/>
          <w:i/>
          <w:iCs/>
          <w:sz w:val="24"/>
          <w:szCs w:val="24"/>
        </w:rPr>
        <w:t>Manning brothers tour ESPN headquarters [Video].</w:t>
      </w:r>
      <w:r w:rsidRPr="000B462C">
        <w:rPr>
          <w:rFonts w:ascii="Times New Roman" w:eastAsia="Times New Roman" w:hAnsi="Times New Roman" w:cs="Times New Roman"/>
          <w:sz w:val="24"/>
          <w:szCs w:val="24"/>
        </w:rPr>
        <w:t xml:space="preserve"> YouTube. </w:t>
      </w:r>
      <w:hyperlink r:id="rId8" w:history="1">
        <w:r w:rsidRPr="000B462C">
          <w:rPr>
            <w:rFonts w:ascii="Times New Roman" w:eastAsia="Times New Roman" w:hAnsi="Times New Roman" w:cs="Times New Roman"/>
            <w:color w:val="0000FF"/>
            <w:sz w:val="24"/>
            <w:szCs w:val="24"/>
            <w:u w:val="single"/>
          </w:rPr>
          <w:t>https://www.youtube.com/watch?v=6cz4YucFlr8</w:t>
        </w:r>
      </w:hyperlink>
    </w:p>
    <w:p w14:paraId="71D0BDF9"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p>
    <w:p w14:paraId="7014FEAD"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r w:rsidRPr="000B462C">
        <w:rPr>
          <w:rFonts w:ascii="Times New Roman" w:eastAsia="Times New Roman" w:hAnsi="Times New Roman" w:cs="Times New Roman"/>
          <w:sz w:val="24"/>
          <w:szCs w:val="24"/>
        </w:rPr>
        <w:t xml:space="preserve">Gemini Deep Research. (2025). </w:t>
      </w:r>
      <w:r w:rsidRPr="000B462C">
        <w:rPr>
          <w:rFonts w:ascii="Times New Roman" w:eastAsia="Times New Roman" w:hAnsi="Times New Roman" w:cs="Times New Roman"/>
          <w:i/>
          <w:iCs/>
          <w:sz w:val="24"/>
          <w:szCs w:val="24"/>
        </w:rPr>
        <w:t>Validation of Blaze Intelligence: Cognitive Analytics at the Sports Entertainment Nexus</w:t>
      </w:r>
      <w:r w:rsidRPr="000B462C">
        <w:rPr>
          <w:rFonts w:ascii="Times New Roman" w:eastAsia="Times New Roman" w:hAnsi="Times New Roman" w:cs="Times New Roman"/>
          <w:sz w:val="24"/>
          <w:szCs w:val="24"/>
        </w:rPr>
        <w:t xml:space="preserve"> (Internal Strategic Validation Document).</w:t>
      </w:r>
    </w:p>
    <w:p w14:paraId="707B3166"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p>
    <w:p w14:paraId="41230E51"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r w:rsidRPr="000B462C">
        <w:rPr>
          <w:rFonts w:ascii="Times New Roman" w:eastAsia="Times New Roman" w:hAnsi="Times New Roman" w:cs="Times New Roman"/>
          <w:sz w:val="24"/>
          <w:szCs w:val="24"/>
        </w:rPr>
        <w:t xml:space="preserve">Kalen, A., </w:t>
      </w:r>
      <w:proofErr w:type="spellStart"/>
      <w:r w:rsidRPr="000B462C">
        <w:rPr>
          <w:rFonts w:ascii="Times New Roman" w:eastAsia="Times New Roman" w:hAnsi="Times New Roman" w:cs="Times New Roman"/>
          <w:sz w:val="24"/>
          <w:szCs w:val="24"/>
        </w:rPr>
        <w:t>Bisagno</w:t>
      </w:r>
      <w:proofErr w:type="spellEnd"/>
      <w:r w:rsidRPr="000B462C">
        <w:rPr>
          <w:rFonts w:ascii="Times New Roman" w:eastAsia="Times New Roman" w:hAnsi="Times New Roman" w:cs="Times New Roman"/>
          <w:sz w:val="24"/>
          <w:szCs w:val="24"/>
        </w:rPr>
        <w:t>, E., Musculus, L., Raab, M., Pérez-</w:t>
      </w:r>
      <w:proofErr w:type="spellStart"/>
      <w:r w:rsidRPr="000B462C">
        <w:rPr>
          <w:rFonts w:ascii="Times New Roman" w:eastAsia="Times New Roman" w:hAnsi="Times New Roman" w:cs="Times New Roman"/>
          <w:sz w:val="24"/>
          <w:szCs w:val="24"/>
        </w:rPr>
        <w:t>Ferreirós</w:t>
      </w:r>
      <w:proofErr w:type="spellEnd"/>
      <w:r w:rsidRPr="000B462C">
        <w:rPr>
          <w:rFonts w:ascii="Times New Roman" w:eastAsia="Times New Roman" w:hAnsi="Times New Roman" w:cs="Times New Roman"/>
          <w:sz w:val="24"/>
          <w:szCs w:val="24"/>
        </w:rPr>
        <w:t xml:space="preserve">, A., &amp; </w:t>
      </w:r>
      <w:proofErr w:type="spellStart"/>
      <w:r w:rsidRPr="000B462C">
        <w:rPr>
          <w:rFonts w:ascii="Times New Roman" w:eastAsia="Times New Roman" w:hAnsi="Times New Roman" w:cs="Times New Roman"/>
          <w:sz w:val="24"/>
          <w:szCs w:val="24"/>
        </w:rPr>
        <w:t>Sevdalis</w:t>
      </w:r>
      <w:proofErr w:type="spellEnd"/>
      <w:r w:rsidRPr="000B462C">
        <w:rPr>
          <w:rFonts w:ascii="Times New Roman" w:eastAsia="Times New Roman" w:hAnsi="Times New Roman" w:cs="Times New Roman"/>
          <w:sz w:val="24"/>
          <w:szCs w:val="24"/>
        </w:rPr>
        <w:t xml:space="preserve">, V. (2021). The role of domain-specific and domain-general cognitive functions and skills in sports performance: A meta-analysis. </w:t>
      </w:r>
      <w:r w:rsidRPr="000B462C">
        <w:rPr>
          <w:rFonts w:ascii="Times New Roman" w:eastAsia="Times New Roman" w:hAnsi="Times New Roman" w:cs="Times New Roman"/>
          <w:i/>
          <w:iCs/>
          <w:sz w:val="24"/>
          <w:szCs w:val="24"/>
        </w:rPr>
        <w:t>Psychological Bulletin, 147</w:t>
      </w:r>
      <w:r w:rsidRPr="000B462C">
        <w:rPr>
          <w:rFonts w:ascii="Times New Roman" w:eastAsia="Times New Roman" w:hAnsi="Times New Roman" w:cs="Times New Roman"/>
          <w:sz w:val="24"/>
          <w:szCs w:val="24"/>
        </w:rPr>
        <w:t>(12), 1290–1308. https://doi.org/10.1037/bul0000355</w:t>
      </w:r>
    </w:p>
    <w:p w14:paraId="78E9016E"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p>
    <w:p w14:paraId="1DE8C828"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r w:rsidRPr="000B462C">
        <w:rPr>
          <w:rFonts w:ascii="Times New Roman" w:eastAsia="Times New Roman" w:hAnsi="Times New Roman" w:cs="Times New Roman"/>
          <w:sz w:val="24"/>
          <w:szCs w:val="24"/>
        </w:rPr>
        <w:t xml:space="preserve">Neumeier, M. (2005). </w:t>
      </w:r>
      <w:r w:rsidRPr="000B462C">
        <w:rPr>
          <w:rFonts w:ascii="Times New Roman" w:eastAsia="Times New Roman" w:hAnsi="Times New Roman" w:cs="Times New Roman"/>
          <w:i/>
          <w:iCs/>
          <w:sz w:val="24"/>
          <w:szCs w:val="24"/>
        </w:rPr>
        <w:t>The Brand Gap: How to Bridge the Distance Between Business Strategy and Design.</w:t>
      </w:r>
      <w:r w:rsidRPr="000B462C">
        <w:rPr>
          <w:rFonts w:ascii="Times New Roman" w:eastAsia="Times New Roman" w:hAnsi="Times New Roman" w:cs="Times New Roman"/>
          <w:sz w:val="24"/>
          <w:szCs w:val="24"/>
        </w:rPr>
        <w:t xml:space="preserve"> New Riders Publishing.</w:t>
      </w:r>
    </w:p>
    <w:p w14:paraId="06536F4A"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p>
    <w:p w14:paraId="49E12BAB"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r w:rsidRPr="000B462C">
        <w:rPr>
          <w:rFonts w:ascii="Times New Roman" w:eastAsia="Times New Roman" w:hAnsi="Times New Roman" w:cs="Times New Roman"/>
          <w:sz w:val="24"/>
          <w:szCs w:val="24"/>
        </w:rPr>
        <w:t xml:space="preserve">Smith, J. (2022). </w:t>
      </w:r>
      <w:r w:rsidRPr="000B462C">
        <w:rPr>
          <w:rFonts w:ascii="Times New Roman" w:eastAsia="Times New Roman" w:hAnsi="Times New Roman" w:cs="Times New Roman"/>
          <w:i/>
          <w:iCs/>
          <w:sz w:val="24"/>
          <w:szCs w:val="24"/>
        </w:rPr>
        <w:t>The Future of Sports Analytics.</w:t>
      </w:r>
      <w:r w:rsidRPr="000B462C">
        <w:rPr>
          <w:rFonts w:ascii="Times New Roman" w:eastAsia="Times New Roman" w:hAnsi="Times New Roman" w:cs="Times New Roman"/>
          <w:sz w:val="24"/>
          <w:szCs w:val="24"/>
        </w:rPr>
        <w:t xml:space="preserve"> </w:t>
      </w:r>
      <w:r w:rsidRPr="000B462C">
        <w:rPr>
          <w:rFonts w:ascii="Times New Roman" w:eastAsia="Times New Roman" w:hAnsi="Times New Roman" w:cs="Times New Roman"/>
          <w:i/>
          <w:iCs/>
          <w:sz w:val="24"/>
          <w:szCs w:val="24"/>
        </w:rPr>
        <w:t>Journal of Sports Tech, 12</w:t>
      </w:r>
      <w:r w:rsidRPr="000B462C">
        <w:rPr>
          <w:rFonts w:ascii="Times New Roman" w:eastAsia="Times New Roman" w:hAnsi="Times New Roman" w:cs="Times New Roman"/>
          <w:sz w:val="24"/>
          <w:szCs w:val="24"/>
        </w:rPr>
        <w:t>(3), 45–56.</w:t>
      </w:r>
    </w:p>
    <w:p w14:paraId="5E552B64" w14:textId="77777777" w:rsidR="000B462C"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p>
    <w:p w14:paraId="32B00B2A" w14:textId="1048AF9E" w:rsidR="00B43B0F" w:rsidRPr="000B462C" w:rsidRDefault="000B462C" w:rsidP="000B462C">
      <w:pPr>
        <w:spacing w:before="100" w:beforeAutospacing="1" w:after="100" w:afterAutospacing="1" w:line="240" w:lineRule="auto"/>
        <w:rPr>
          <w:rFonts w:ascii="Times New Roman" w:eastAsia="Times New Roman" w:hAnsi="Times New Roman" w:cs="Times New Roman"/>
          <w:sz w:val="24"/>
          <w:szCs w:val="24"/>
        </w:rPr>
      </w:pPr>
      <w:r w:rsidRPr="000B462C">
        <w:rPr>
          <w:rFonts w:ascii="Times New Roman" w:eastAsia="Times New Roman" w:hAnsi="Times New Roman" w:cs="Times New Roman"/>
          <w:sz w:val="24"/>
          <w:szCs w:val="24"/>
        </w:rPr>
        <w:lastRenderedPageBreak/>
        <w:t xml:space="preserve">Woods, P. (2020). </w:t>
      </w:r>
      <w:r w:rsidRPr="000B462C">
        <w:rPr>
          <w:rFonts w:ascii="Times New Roman" w:eastAsia="Times New Roman" w:hAnsi="Times New Roman" w:cs="Times New Roman"/>
          <w:i/>
          <w:iCs/>
          <w:sz w:val="24"/>
          <w:szCs w:val="24"/>
        </w:rPr>
        <w:t>The Brand Strategy Canvas: A One-Page Guide for Startups.</w:t>
      </w:r>
      <w:r w:rsidRPr="000B462C">
        <w:rPr>
          <w:rFonts w:ascii="Times New Roman" w:eastAsia="Times New Roman" w:hAnsi="Times New Roman" w:cs="Times New Roman"/>
          <w:sz w:val="24"/>
          <w:szCs w:val="24"/>
        </w:rPr>
        <w:t xml:space="preserve"> </w:t>
      </w:r>
      <w:proofErr w:type="spellStart"/>
      <w:r w:rsidRPr="000B462C">
        <w:rPr>
          <w:rFonts w:ascii="Times New Roman" w:eastAsia="Times New Roman" w:hAnsi="Times New Roman" w:cs="Times New Roman"/>
          <w:sz w:val="24"/>
          <w:szCs w:val="24"/>
        </w:rPr>
        <w:t>Apress</w:t>
      </w:r>
      <w:proofErr w:type="spellEnd"/>
      <w:r w:rsidRPr="000B462C">
        <w:rPr>
          <w:rFonts w:ascii="Times New Roman" w:eastAsia="Times New Roman" w:hAnsi="Times New Roman" w:cs="Times New Roman"/>
          <w:sz w:val="24"/>
          <w:szCs w:val="24"/>
        </w:rPr>
        <w:t>. https://doi.org/10.1007/978-1-4842-5159-1</w:t>
      </w:r>
    </w:p>
    <w:sectPr w:rsidR="00B43B0F" w:rsidRPr="000B462C" w:rsidSect="00A3377C">
      <w:headerReference w:type="firs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ABFDB" w14:textId="77777777" w:rsidR="00FE7DB5" w:rsidRDefault="00FE7DB5" w:rsidP="00FE7DB5">
      <w:pPr>
        <w:spacing w:after="0" w:line="240" w:lineRule="auto"/>
      </w:pPr>
      <w:r>
        <w:separator/>
      </w:r>
    </w:p>
  </w:endnote>
  <w:endnote w:type="continuationSeparator" w:id="0">
    <w:p w14:paraId="62C14CA4" w14:textId="77777777" w:rsidR="00FE7DB5" w:rsidRDefault="00FE7DB5" w:rsidP="00FE7D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00500000000000000"/>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69E27" w14:textId="77777777" w:rsidR="00FE7DB5" w:rsidRDefault="00FE7DB5" w:rsidP="00FE7DB5">
      <w:pPr>
        <w:spacing w:after="0" w:line="240" w:lineRule="auto"/>
      </w:pPr>
      <w:r>
        <w:separator/>
      </w:r>
    </w:p>
  </w:footnote>
  <w:footnote w:type="continuationSeparator" w:id="0">
    <w:p w14:paraId="33E5C205" w14:textId="77777777" w:rsidR="00FE7DB5" w:rsidRDefault="00FE7DB5" w:rsidP="00FE7D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58671739"/>
      <w:docPartObj>
        <w:docPartGallery w:val="Page Numbers (Top of Page)"/>
        <w:docPartUnique/>
      </w:docPartObj>
    </w:sdtPr>
    <w:sdtContent>
      <w:p w14:paraId="39951D5A" w14:textId="451DEC78" w:rsidR="00A3377C" w:rsidRDefault="00A3377C" w:rsidP="0059463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C3C21E6" w14:textId="77777777" w:rsidR="00A3377C" w:rsidRDefault="00A3377C" w:rsidP="00A3377C">
    <w:pPr>
      <w:pStyle w:val="Header"/>
      <w:ind w:right="360"/>
    </w:pPr>
    <w:r>
      <w:t>Austin Humphrey</w:t>
    </w:r>
  </w:p>
  <w:p w14:paraId="19ED3A51" w14:textId="77777777" w:rsidR="00A3377C" w:rsidRDefault="00A3377C" w:rsidP="00A3377C">
    <w:pPr>
      <w:pStyle w:val="Header"/>
    </w:pPr>
    <w:r w:rsidRPr="00A3377C">
      <w:t xml:space="preserve">Business Storytelling &amp; Brand </w:t>
    </w:r>
    <w:r>
      <w:t>Development—Online</w:t>
    </w:r>
  </w:p>
  <w:p w14:paraId="622777C9" w14:textId="77777777" w:rsidR="00A3377C" w:rsidRDefault="00A337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3973479">
    <w:abstractNumId w:val="8"/>
  </w:num>
  <w:num w:numId="2" w16cid:durableId="369768499">
    <w:abstractNumId w:val="6"/>
  </w:num>
  <w:num w:numId="3" w16cid:durableId="737439166">
    <w:abstractNumId w:val="5"/>
  </w:num>
  <w:num w:numId="4" w16cid:durableId="1475414206">
    <w:abstractNumId w:val="4"/>
  </w:num>
  <w:num w:numId="5" w16cid:durableId="905915572">
    <w:abstractNumId w:val="7"/>
  </w:num>
  <w:num w:numId="6" w16cid:durableId="180629523">
    <w:abstractNumId w:val="3"/>
  </w:num>
  <w:num w:numId="7" w16cid:durableId="51740192">
    <w:abstractNumId w:val="2"/>
  </w:num>
  <w:num w:numId="8" w16cid:durableId="1794788061">
    <w:abstractNumId w:val="1"/>
  </w:num>
  <w:num w:numId="9" w16cid:durableId="1639070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462C"/>
    <w:rsid w:val="0015074B"/>
    <w:rsid w:val="0029639D"/>
    <w:rsid w:val="00326F90"/>
    <w:rsid w:val="005F5F5C"/>
    <w:rsid w:val="0078140C"/>
    <w:rsid w:val="00910B42"/>
    <w:rsid w:val="00984E17"/>
    <w:rsid w:val="00A3377C"/>
    <w:rsid w:val="00AA1D8D"/>
    <w:rsid w:val="00B43B0F"/>
    <w:rsid w:val="00B47730"/>
    <w:rsid w:val="00CB0664"/>
    <w:rsid w:val="00EF6E66"/>
    <w:rsid w:val="00F07CBC"/>
    <w:rsid w:val="00FC693F"/>
    <w:rsid w:val="00FE7D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2B1A14"/>
  <w14:defaultImageDpi w14:val="300"/>
  <w15:docId w15:val="{116A254A-7FFB-0947-888C-258250963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A3377C"/>
  </w:style>
  <w:style w:type="paragraph" w:customStyle="1" w:styleId="p1">
    <w:name w:val="p1"/>
    <w:basedOn w:val="Normal"/>
    <w:rsid w:val="00F07CB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
    <w:name w:val="p2"/>
    <w:basedOn w:val="Normal"/>
    <w:rsid w:val="00F07CB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
    <w:name w:val="p3"/>
    <w:basedOn w:val="Normal"/>
    <w:rsid w:val="00F07CB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4">
    <w:name w:val="p4"/>
    <w:basedOn w:val="Normal"/>
    <w:rsid w:val="00F07CB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5">
    <w:name w:val="p5"/>
    <w:basedOn w:val="Normal"/>
    <w:rsid w:val="00F07CB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6">
    <w:name w:val="p6"/>
    <w:basedOn w:val="Normal"/>
    <w:rsid w:val="00F07CB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F07CBC"/>
  </w:style>
  <w:style w:type="character" w:customStyle="1" w:styleId="s2">
    <w:name w:val="s2"/>
    <w:basedOn w:val="DefaultParagraphFont"/>
    <w:rsid w:val="00F07CBC"/>
  </w:style>
  <w:style w:type="paragraph" w:customStyle="1" w:styleId="p8">
    <w:name w:val="p8"/>
    <w:basedOn w:val="Normal"/>
    <w:rsid w:val="00F07CB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F07CBC"/>
  </w:style>
  <w:style w:type="paragraph" w:customStyle="1" w:styleId="p7">
    <w:name w:val="p7"/>
    <w:basedOn w:val="Normal"/>
    <w:rsid w:val="000B462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9">
    <w:name w:val="p9"/>
    <w:basedOn w:val="Normal"/>
    <w:rsid w:val="000B46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3">
    <w:name w:val="s3"/>
    <w:basedOn w:val="DefaultParagraphFont"/>
    <w:rsid w:val="000B462C"/>
  </w:style>
  <w:style w:type="paragraph" w:customStyle="1" w:styleId="p10">
    <w:name w:val="p10"/>
    <w:basedOn w:val="Normal"/>
    <w:rsid w:val="000B462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B462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5915001">
      <w:bodyDiv w:val="1"/>
      <w:marLeft w:val="0"/>
      <w:marRight w:val="0"/>
      <w:marTop w:val="0"/>
      <w:marBottom w:val="0"/>
      <w:divBdr>
        <w:top w:val="none" w:sz="0" w:space="0" w:color="auto"/>
        <w:left w:val="none" w:sz="0" w:space="0" w:color="auto"/>
        <w:bottom w:val="none" w:sz="0" w:space="0" w:color="auto"/>
        <w:right w:val="none" w:sz="0" w:space="0" w:color="auto"/>
      </w:divBdr>
    </w:div>
    <w:div w:id="1239099918">
      <w:bodyDiv w:val="1"/>
      <w:marLeft w:val="0"/>
      <w:marRight w:val="0"/>
      <w:marTop w:val="0"/>
      <w:marBottom w:val="0"/>
      <w:divBdr>
        <w:top w:val="none" w:sz="0" w:space="0" w:color="auto"/>
        <w:left w:val="none" w:sz="0" w:space="0" w:color="auto"/>
        <w:bottom w:val="none" w:sz="0" w:space="0" w:color="auto"/>
        <w:right w:val="none" w:sz="0" w:space="0" w:color="auto"/>
      </w:divBdr>
      <w:divsChild>
        <w:div w:id="1265111583">
          <w:marLeft w:val="0"/>
          <w:marRight w:val="0"/>
          <w:marTop w:val="0"/>
          <w:marBottom w:val="0"/>
          <w:divBdr>
            <w:top w:val="none" w:sz="0" w:space="0" w:color="auto"/>
            <w:left w:val="none" w:sz="0" w:space="0" w:color="auto"/>
            <w:bottom w:val="none" w:sz="0" w:space="0" w:color="auto"/>
            <w:right w:val="none" w:sz="0" w:space="0" w:color="auto"/>
          </w:divBdr>
        </w:div>
      </w:divsChild>
    </w:div>
    <w:div w:id="209767686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6cz4YucFlr8"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1045</Words>
  <Characters>5959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Humphrey</cp:lastModifiedBy>
  <cp:revision>9</cp:revision>
  <dcterms:created xsi:type="dcterms:W3CDTF">2025-03-15T03:30:00Z</dcterms:created>
  <dcterms:modified xsi:type="dcterms:W3CDTF">2025-03-15T03:46:00Z</dcterms:modified>
  <cp:category/>
</cp:coreProperties>
</file>