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DE4DD" w14:textId="77777777" w:rsidR="003145CF" w:rsidRPr="003145CF" w:rsidRDefault="003145CF" w:rsidP="003145CF">
      <w:pPr>
        <w:spacing w:after="300" w:line="240" w:lineRule="auto"/>
        <w:jc w:val="center"/>
        <w:outlineLvl w:val="0"/>
        <w:rPr>
          <w:rFonts w:ascii="Arial" w:eastAsia="Times New Roman" w:hAnsi="Arial" w:cs="Arial"/>
          <w:b/>
          <w:bCs/>
          <w:color w:val="1E293B"/>
          <w:spacing w:val="-5"/>
          <w:kern w:val="36"/>
          <w:sz w:val="42"/>
          <w:szCs w:val="42"/>
          <w14:ligatures w14:val="none"/>
        </w:rPr>
      </w:pPr>
      <w:r w:rsidRPr="003145CF">
        <w:rPr>
          <w:rFonts w:ascii="Arial" w:eastAsia="Times New Roman" w:hAnsi="Arial" w:cs="Arial"/>
          <w:b/>
          <w:bCs/>
          <w:color w:val="1E293B"/>
          <w:spacing w:val="-5"/>
          <w:kern w:val="36"/>
          <w:sz w:val="42"/>
          <w:szCs w:val="42"/>
          <w14:ligatures w14:val="none"/>
        </w:rPr>
        <w:t>Time Value of Money Assignment</w:t>
      </w:r>
    </w:p>
    <w:p w14:paraId="5281AEAD" w14:textId="77777777" w:rsidR="003145CF" w:rsidRPr="003145CF" w:rsidRDefault="003145CF" w:rsidP="003145CF">
      <w:pPr>
        <w:spacing w:after="300" w:line="240" w:lineRule="auto"/>
        <w:jc w:val="center"/>
        <w:rPr>
          <w:rFonts w:ascii="Arial" w:eastAsia="Times New Roman" w:hAnsi="Arial" w:cs="Arial"/>
          <w:i/>
          <w:iCs/>
          <w:color w:val="64748B"/>
          <w:kern w:val="0"/>
          <w:sz w:val="27"/>
          <w:szCs w:val="27"/>
          <w14:ligatures w14:val="none"/>
        </w:rPr>
      </w:pPr>
      <w:r w:rsidRPr="003145CF">
        <w:rPr>
          <w:rFonts w:ascii="Arial" w:eastAsia="Times New Roman" w:hAnsi="Arial" w:cs="Arial"/>
          <w:i/>
          <w:iCs/>
          <w:color w:val="64748B"/>
          <w:kern w:val="0"/>
          <w:sz w:val="27"/>
          <w:szCs w:val="27"/>
          <w14:ligatures w14:val="none"/>
        </w:rPr>
        <w:t>Where Athletic Instinct Meets Financial Physics</w:t>
      </w:r>
    </w:p>
    <w:p w14:paraId="54170C1F" w14:textId="77777777" w:rsidR="003145CF" w:rsidRPr="003145CF" w:rsidRDefault="003145CF" w:rsidP="003145CF">
      <w:pPr>
        <w:spacing w:line="240" w:lineRule="auto"/>
        <w:jc w:val="center"/>
        <w:rPr>
          <w:rFonts w:ascii="Arial" w:eastAsia="Times New Roman" w:hAnsi="Arial" w:cs="Arial"/>
          <w:color w:val="475569"/>
          <w:kern w:val="0"/>
          <w:sz w:val="21"/>
          <w:szCs w:val="21"/>
          <w14:ligatures w14:val="none"/>
        </w:rPr>
      </w:pPr>
      <w:r w:rsidRPr="003145CF">
        <w:rPr>
          <w:rFonts w:ascii="Arial" w:eastAsia="Times New Roman" w:hAnsi="Arial" w:cs="Arial"/>
          <w:b/>
          <w:bCs/>
          <w:color w:val="475569"/>
          <w:kern w:val="0"/>
          <w:sz w:val="21"/>
          <w:szCs w:val="21"/>
          <w14:ligatures w14:val="none"/>
        </w:rPr>
        <w:t>Austin Humphrey</w:t>
      </w:r>
      <w:r w:rsidRPr="003145CF">
        <w:rPr>
          <w:rFonts w:ascii="Arial" w:eastAsia="Times New Roman" w:hAnsi="Arial" w:cs="Arial"/>
          <w:color w:val="475569"/>
          <w:kern w:val="0"/>
          <w:sz w:val="21"/>
          <w:szCs w:val="21"/>
          <w14:ligatures w14:val="none"/>
        </w:rPr>
        <w:br/>
        <w:t>Entertainment Business Finance (GEB6508)</w:t>
      </w:r>
      <w:r w:rsidRPr="003145CF">
        <w:rPr>
          <w:rFonts w:ascii="Arial" w:eastAsia="Times New Roman" w:hAnsi="Arial" w:cs="Arial"/>
          <w:color w:val="475569"/>
          <w:kern w:val="0"/>
          <w:sz w:val="21"/>
          <w:szCs w:val="21"/>
          <w14:ligatures w14:val="none"/>
        </w:rPr>
        <w:br/>
        <w:t>Full Sail University</w:t>
      </w:r>
    </w:p>
    <w:p w14:paraId="1338E2F9" w14:textId="77777777" w:rsidR="003145CF" w:rsidRPr="003145CF" w:rsidRDefault="003145CF" w:rsidP="003145CF">
      <w:pPr>
        <w:pBdr>
          <w:bottom w:val="single" w:sz="12" w:space="6" w:color="E2E8F0"/>
        </w:pBdr>
        <w:spacing w:after="180" w:line="240" w:lineRule="auto"/>
        <w:outlineLvl w:val="1"/>
        <w:rPr>
          <w:rFonts w:ascii="Arial" w:eastAsia="Times New Roman" w:hAnsi="Arial" w:cs="Arial"/>
          <w:b/>
          <w:bCs/>
          <w:color w:val="1E293B"/>
          <w:kern w:val="0"/>
          <w:sz w:val="27"/>
          <w:szCs w:val="27"/>
          <w14:ligatures w14:val="none"/>
        </w:rPr>
      </w:pPr>
      <w:r w:rsidRPr="003145CF">
        <w:rPr>
          <w:rFonts w:ascii="Arial" w:eastAsia="Times New Roman" w:hAnsi="Arial" w:cs="Arial"/>
          <w:b/>
          <w:bCs/>
          <w:color w:val="1E293B"/>
          <w:kern w:val="0"/>
          <w:sz w:val="27"/>
          <w:szCs w:val="27"/>
          <w14:ligatures w14:val="none"/>
        </w:rPr>
        <w:t>Question 1: Future Value of Single Investment</w:t>
      </w:r>
    </w:p>
    <w:p w14:paraId="0868188B" w14:textId="77777777" w:rsidR="003145CF" w:rsidRPr="003145CF" w:rsidRDefault="003145CF" w:rsidP="003145CF">
      <w:pPr>
        <w:spacing w:after="0" w:line="240" w:lineRule="auto"/>
        <w:rPr>
          <w:rFonts w:ascii="Arial" w:eastAsia="Times New Roman" w:hAnsi="Arial" w:cs="Arial"/>
          <w:color w:val="1A1A1A"/>
          <w:kern w:val="0"/>
          <w:sz w:val="27"/>
          <w:szCs w:val="27"/>
          <w14:ligatures w14:val="none"/>
        </w:rPr>
      </w:pPr>
      <w:r w:rsidRPr="003145CF">
        <w:rPr>
          <w:rFonts w:ascii="Arial" w:eastAsia="Times New Roman" w:hAnsi="Arial" w:cs="Arial"/>
          <w:b/>
          <w:bCs/>
          <w:color w:val="1A1A1A"/>
          <w:kern w:val="0"/>
          <w:sz w:val="27"/>
          <w:szCs w:val="27"/>
          <w14:ligatures w14:val="none"/>
        </w:rPr>
        <w:t>Problem:</w:t>
      </w:r>
      <w:r w:rsidRPr="003145CF">
        <w:rPr>
          <w:rFonts w:ascii="Arial" w:eastAsia="Times New Roman" w:hAnsi="Arial" w:cs="Arial"/>
          <w:color w:val="1A1A1A"/>
          <w:kern w:val="0"/>
          <w:sz w:val="27"/>
          <w:szCs w:val="27"/>
          <w14:ligatures w14:val="none"/>
        </w:rPr>
        <w:t> If you invest $200 in a bank at 4% interest for 5 years, how much will you have at the end of five years?</w:t>
      </w:r>
    </w:p>
    <w:p w14:paraId="1C8234CF" w14:textId="77777777" w:rsidR="003145CF" w:rsidRPr="003145CF" w:rsidRDefault="003145CF" w:rsidP="003145CF">
      <w:pPr>
        <w:shd w:val="clear" w:color="auto" w:fill="F8FAFC"/>
        <w:spacing w:line="240" w:lineRule="auto"/>
        <w:rPr>
          <w:rFonts w:ascii="Courier New" w:eastAsia="Times New Roman" w:hAnsi="Courier New" w:cs="Courier New"/>
          <w:color w:val="1A1A1A"/>
          <w:kern w:val="0"/>
          <w:sz w:val="21"/>
          <w:szCs w:val="21"/>
          <w14:ligatures w14:val="none"/>
        </w:rPr>
      </w:pPr>
      <w:r w:rsidRPr="003145CF">
        <w:rPr>
          <w:rFonts w:ascii="Courier New" w:eastAsia="Times New Roman" w:hAnsi="Courier New" w:cs="Courier New"/>
          <w:color w:val="1A1A1A"/>
          <w:kern w:val="0"/>
          <w:sz w:val="21"/>
          <w:szCs w:val="21"/>
          <w14:ligatures w14:val="none"/>
        </w:rPr>
        <w:t>Using TVM Tables:</w:t>
      </w:r>
      <w:r w:rsidRPr="003145CF">
        <w:rPr>
          <w:rFonts w:ascii="Courier New" w:eastAsia="Times New Roman" w:hAnsi="Courier New" w:cs="Courier New"/>
          <w:color w:val="1A1A1A"/>
          <w:kern w:val="0"/>
          <w:sz w:val="21"/>
          <w:szCs w:val="21"/>
          <w14:ligatures w14:val="none"/>
        </w:rPr>
        <w:br/>
        <w:t>FVIF Table lookup: 4% column, 5-year row = 1.217</w:t>
      </w:r>
      <w:r w:rsidRPr="003145CF">
        <w:rPr>
          <w:rFonts w:ascii="Courier New" w:eastAsia="Times New Roman" w:hAnsi="Courier New" w:cs="Courier New"/>
          <w:color w:val="1A1A1A"/>
          <w:kern w:val="0"/>
          <w:sz w:val="21"/>
          <w:szCs w:val="21"/>
          <w14:ligatures w14:val="none"/>
        </w:rPr>
        <w:br/>
        <w:t>$200 × 1.217 = $243.40</w:t>
      </w:r>
    </w:p>
    <w:p w14:paraId="4A30B866" w14:textId="77777777" w:rsidR="003145CF" w:rsidRPr="003145CF" w:rsidRDefault="003145CF" w:rsidP="003145CF">
      <w:pPr>
        <w:spacing w:before="150" w:after="0" w:line="240" w:lineRule="auto"/>
        <w:rPr>
          <w:rFonts w:ascii="Arial" w:eastAsia="Times New Roman" w:hAnsi="Arial" w:cs="Arial"/>
          <w:b/>
          <w:bCs/>
          <w:color w:val="1E293B"/>
          <w:kern w:val="0"/>
          <w14:ligatures w14:val="none"/>
        </w:rPr>
      </w:pPr>
      <w:r w:rsidRPr="003145CF">
        <w:rPr>
          <w:rFonts w:ascii="Arial" w:eastAsia="Times New Roman" w:hAnsi="Arial" w:cs="Arial"/>
          <w:b/>
          <w:bCs/>
          <w:color w:val="1E293B"/>
          <w:kern w:val="0"/>
          <w14:ligatures w14:val="none"/>
        </w:rPr>
        <w:t>Table Result: $243.40 | Calculator Result: $243.30</w:t>
      </w:r>
    </w:p>
    <w:p w14:paraId="4A1EFAAB" w14:textId="77777777" w:rsidR="003145CF" w:rsidRPr="003145CF" w:rsidRDefault="003145CF" w:rsidP="003145CF">
      <w:pPr>
        <w:spacing w:before="225" w:line="240" w:lineRule="auto"/>
        <w:rPr>
          <w:rFonts w:ascii="Arial" w:eastAsia="Times New Roman" w:hAnsi="Arial" w:cs="Arial"/>
          <w:i/>
          <w:iCs/>
          <w:color w:val="475569"/>
          <w:kern w:val="0"/>
          <w:sz w:val="27"/>
          <w:szCs w:val="27"/>
          <w14:ligatures w14:val="none"/>
        </w:rPr>
      </w:pPr>
      <w:r w:rsidRPr="003145CF">
        <w:rPr>
          <w:rFonts w:ascii="Arial" w:eastAsia="Times New Roman" w:hAnsi="Arial" w:cs="Arial"/>
          <w:i/>
          <w:iCs/>
          <w:color w:val="475569"/>
          <w:kern w:val="0"/>
          <w:sz w:val="27"/>
          <w:szCs w:val="27"/>
          <w14:ligatures w14:val="none"/>
        </w:rPr>
        <w:t>That $43.40 gain? It's the financial equivalent of yards after contact. The initial hit (investment) is just the beginning.</w:t>
      </w:r>
    </w:p>
    <w:p w14:paraId="21835541" w14:textId="77777777" w:rsidR="003145CF" w:rsidRPr="003145CF" w:rsidRDefault="003145CF" w:rsidP="003145CF">
      <w:pPr>
        <w:pBdr>
          <w:bottom w:val="single" w:sz="12" w:space="6" w:color="E2E8F0"/>
        </w:pBdr>
        <w:spacing w:after="180" w:line="240" w:lineRule="auto"/>
        <w:outlineLvl w:val="1"/>
        <w:rPr>
          <w:rFonts w:ascii="Arial" w:eastAsia="Times New Roman" w:hAnsi="Arial" w:cs="Arial"/>
          <w:b/>
          <w:bCs/>
          <w:color w:val="1E293B"/>
          <w:kern w:val="0"/>
          <w:sz w:val="27"/>
          <w:szCs w:val="27"/>
          <w14:ligatures w14:val="none"/>
        </w:rPr>
      </w:pPr>
      <w:r w:rsidRPr="003145CF">
        <w:rPr>
          <w:rFonts w:ascii="Arial" w:eastAsia="Times New Roman" w:hAnsi="Arial" w:cs="Arial"/>
          <w:b/>
          <w:bCs/>
          <w:color w:val="1E293B"/>
          <w:kern w:val="0"/>
          <w:sz w:val="27"/>
          <w:szCs w:val="27"/>
          <w14:ligatures w14:val="none"/>
        </w:rPr>
        <w:t>Question 2: Future Value of Annuity</w:t>
      </w:r>
    </w:p>
    <w:p w14:paraId="466A5E01" w14:textId="77777777" w:rsidR="003145CF" w:rsidRPr="003145CF" w:rsidRDefault="003145CF" w:rsidP="003145CF">
      <w:pPr>
        <w:spacing w:after="0" w:line="240" w:lineRule="auto"/>
        <w:rPr>
          <w:rFonts w:ascii="Arial" w:eastAsia="Times New Roman" w:hAnsi="Arial" w:cs="Arial"/>
          <w:color w:val="1A1A1A"/>
          <w:kern w:val="0"/>
          <w:sz w:val="27"/>
          <w:szCs w:val="27"/>
          <w14:ligatures w14:val="none"/>
        </w:rPr>
      </w:pPr>
      <w:r w:rsidRPr="003145CF">
        <w:rPr>
          <w:rFonts w:ascii="Arial" w:eastAsia="Times New Roman" w:hAnsi="Arial" w:cs="Arial"/>
          <w:b/>
          <w:bCs/>
          <w:color w:val="1A1A1A"/>
          <w:kern w:val="0"/>
          <w:sz w:val="27"/>
          <w:szCs w:val="27"/>
          <w14:ligatures w14:val="none"/>
        </w:rPr>
        <w:t>Problem:</w:t>
      </w:r>
      <w:r w:rsidRPr="003145CF">
        <w:rPr>
          <w:rFonts w:ascii="Arial" w:eastAsia="Times New Roman" w:hAnsi="Arial" w:cs="Arial"/>
          <w:color w:val="1A1A1A"/>
          <w:kern w:val="0"/>
          <w:sz w:val="27"/>
          <w:szCs w:val="27"/>
          <w14:ligatures w14:val="none"/>
        </w:rPr>
        <w:t> If instead of investing a single $200, you invest $200 for each of the next 5 years, how much will you have at the end of 5 years at 4% interest?</w:t>
      </w:r>
    </w:p>
    <w:p w14:paraId="79A51976" w14:textId="77777777" w:rsidR="003145CF" w:rsidRPr="003145CF" w:rsidRDefault="003145CF" w:rsidP="003145CF">
      <w:pPr>
        <w:shd w:val="clear" w:color="auto" w:fill="F8FAFC"/>
        <w:spacing w:line="240" w:lineRule="auto"/>
        <w:rPr>
          <w:rFonts w:ascii="Courier New" w:eastAsia="Times New Roman" w:hAnsi="Courier New" w:cs="Courier New"/>
          <w:color w:val="1A1A1A"/>
          <w:kern w:val="0"/>
          <w:sz w:val="21"/>
          <w:szCs w:val="21"/>
          <w14:ligatures w14:val="none"/>
        </w:rPr>
      </w:pPr>
      <w:r w:rsidRPr="003145CF">
        <w:rPr>
          <w:rFonts w:ascii="Courier New" w:eastAsia="Times New Roman" w:hAnsi="Courier New" w:cs="Courier New"/>
          <w:color w:val="1A1A1A"/>
          <w:kern w:val="0"/>
          <w:sz w:val="21"/>
          <w:szCs w:val="21"/>
          <w14:ligatures w14:val="none"/>
        </w:rPr>
        <w:t>Using TVM Tables:</w:t>
      </w:r>
      <w:r w:rsidRPr="003145CF">
        <w:rPr>
          <w:rFonts w:ascii="Courier New" w:eastAsia="Times New Roman" w:hAnsi="Courier New" w:cs="Courier New"/>
          <w:color w:val="1A1A1A"/>
          <w:kern w:val="0"/>
          <w:sz w:val="21"/>
          <w:szCs w:val="21"/>
          <w14:ligatures w14:val="none"/>
        </w:rPr>
        <w:br/>
        <w:t>FVIFA Table lookup: 4% column, 5-year row = 5.416</w:t>
      </w:r>
      <w:r w:rsidRPr="003145CF">
        <w:rPr>
          <w:rFonts w:ascii="Courier New" w:eastAsia="Times New Roman" w:hAnsi="Courier New" w:cs="Courier New"/>
          <w:color w:val="1A1A1A"/>
          <w:kern w:val="0"/>
          <w:sz w:val="21"/>
          <w:szCs w:val="21"/>
          <w14:ligatures w14:val="none"/>
        </w:rPr>
        <w:br/>
        <w:t>$200 × 5.416 = $1,083.20</w:t>
      </w:r>
    </w:p>
    <w:p w14:paraId="4DCEC08C" w14:textId="77777777" w:rsidR="003145CF" w:rsidRPr="003145CF" w:rsidRDefault="003145CF" w:rsidP="003145CF">
      <w:pPr>
        <w:spacing w:before="150" w:after="0" w:line="240" w:lineRule="auto"/>
        <w:rPr>
          <w:rFonts w:ascii="Arial" w:eastAsia="Times New Roman" w:hAnsi="Arial" w:cs="Arial"/>
          <w:b/>
          <w:bCs/>
          <w:color w:val="1E293B"/>
          <w:kern w:val="0"/>
          <w14:ligatures w14:val="none"/>
        </w:rPr>
      </w:pPr>
      <w:r w:rsidRPr="003145CF">
        <w:rPr>
          <w:rFonts w:ascii="Arial" w:eastAsia="Times New Roman" w:hAnsi="Arial" w:cs="Arial"/>
          <w:b/>
          <w:bCs/>
          <w:color w:val="1E293B"/>
          <w:kern w:val="0"/>
          <w14:ligatures w14:val="none"/>
        </w:rPr>
        <w:t>Table Result: $1,083.20 | Calculator Result: $1,083.26</w:t>
      </w:r>
    </w:p>
    <w:p w14:paraId="0FBD9E4B" w14:textId="77777777" w:rsidR="003145CF" w:rsidRPr="003145CF" w:rsidRDefault="003145CF" w:rsidP="003145CF">
      <w:pPr>
        <w:spacing w:before="225" w:line="240" w:lineRule="auto"/>
        <w:rPr>
          <w:rFonts w:ascii="Arial" w:eastAsia="Times New Roman" w:hAnsi="Arial" w:cs="Arial"/>
          <w:i/>
          <w:iCs/>
          <w:color w:val="475569"/>
          <w:kern w:val="0"/>
          <w:sz w:val="27"/>
          <w:szCs w:val="27"/>
          <w14:ligatures w14:val="none"/>
        </w:rPr>
      </w:pPr>
      <w:r w:rsidRPr="003145CF">
        <w:rPr>
          <w:rFonts w:ascii="Arial" w:eastAsia="Times New Roman" w:hAnsi="Arial" w:cs="Arial"/>
          <w:i/>
          <w:iCs/>
          <w:color w:val="475569"/>
          <w:kern w:val="0"/>
          <w:sz w:val="27"/>
          <w:szCs w:val="27"/>
          <w14:ligatures w14:val="none"/>
        </w:rPr>
        <w:t>Pattern recognition: Five $200 deposits ($1,000 total) becomes $1,083.20. That extra $83.20 is what happens when money gets reps in the weight room of compound interest.</w:t>
      </w:r>
    </w:p>
    <w:p w14:paraId="786E5824" w14:textId="77777777" w:rsidR="003145CF" w:rsidRPr="003145CF" w:rsidRDefault="003145CF" w:rsidP="003145CF">
      <w:pPr>
        <w:pBdr>
          <w:bottom w:val="single" w:sz="12" w:space="6" w:color="E2E8F0"/>
        </w:pBdr>
        <w:spacing w:after="180" w:line="240" w:lineRule="auto"/>
        <w:outlineLvl w:val="1"/>
        <w:rPr>
          <w:rFonts w:ascii="Arial" w:eastAsia="Times New Roman" w:hAnsi="Arial" w:cs="Arial"/>
          <w:b/>
          <w:bCs/>
          <w:color w:val="1E293B"/>
          <w:kern w:val="0"/>
          <w:sz w:val="27"/>
          <w:szCs w:val="27"/>
          <w14:ligatures w14:val="none"/>
        </w:rPr>
      </w:pPr>
      <w:r w:rsidRPr="003145CF">
        <w:rPr>
          <w:rFonts w:ascii="Arial" w:eastAsia="Times New Roman" w:hAnsi="Arial" w:cs="Arial"/>
          <w:b/>
          <w:bCs/>
          <w:color w:val="1E293B"/>
          <w:kern w:val="0"/>
          <w:sz w:val="27"/>
          <w:szCs w:val="27"/>
          <w14:ligatures w14:val="none"/>
        </w:rPr>
        <w:t>Question 3: Present Value of Future Promise</w:t>
      </w:r>
    </w:p>
    <w:p w14:paraId="3C38666C" w14:textId="77777777" w:rsidR="003145CF" w:rsidRPr="003145CF" w:rsidRDefault="003145CF" w:rsidP="003145CF">
      <w:pPr>
        <w:spacing w:after="0" w:line="240" w:lineRule="auto"/>
        <w:rPr>
          <w:rFonts w:ascii="Arial" w:eastAsia="Times New Roman" w:hAnsi="Arial" w:cs="Arial"/>
          <w:color w:val="1A1A1A"/>
          <w:kern w:val="0"/>
          <w:sz w:val="27"/>
          <w:szCs w:val="27"/>
          <w14:ligatures w14:val="none"/>
        </w:rPr>
      </w:pPr>
      <w:r w:rsidRPr="003145CF">
        <w:rPr>
          <w:rFonts w:ascii="Arial" w:eastAsia="Times New Roman" w:hAnsi="Arial" w:cs="Arial"/>
          <w:b/>
          <w:bCs/>
          <w:color w:val="1A1A1A"/>
          <w:kern w:val="0"/>
          <w:sz w:val="27"/>
          <w:szCs w:val="27"/>
          <w14:ligatures w14:val="none"/>
        </w:rPr>
        <w:t>Problem:</w:t>
      </w:r>
      <w:r w:rsidRPr="003145CF">
        <w:rPr>
          <w:rFonts w:ascii="Arial" w:eastAsia="Times New Roman" w:hAnsi="Arial" w:cs="Arial"/>
          <w:color w:val="1A1A1A"/>
          <w:kern w:val="0"/>
          <w:sz w:val="27"/>
          <w:szCs w:val="27"/>
          <w14:ligatures w14:val="none"/>
        </w:rPr>
        <w:t> Your grandmother has promised to give you $30,000 in 10 years. You figure that you can earn 10% a year. What is the $30,000 worth to you in today's dollars?</w:t>
      </w:r>
    </w:p>
    <w:p w14:paraId="5ABE1520" w14:textId="77777777" w:rsidR="003145CF" w:rsidRPr="003145CF" w:rsidRDefault="003145CF" w:rsidP="003145CF">
      <w:pPr>
        <w:shd w:val="clear" w:color="auto" w:fill="F8FAFC"/>
        <w:spacing w:line="240" w:lineRule="auto"/>
        <w:rPr>
          <w:rFonts w:ascii="Courier New" w:eastAsia="Times New Roman" w:hAnsi="Courier New" w:cs="Courier New"/>
          <w:color w:val="1A1A1A"/>
          <w:kern w:val="0"/>
          <w:sz w:val="21"/>
          <w:szCs w:val="21"/>
          <w14:ligatures w14:val="none"/>
        </w:rPr>
      </w:pPr>
      <w:r w:rsidRPr="003145CF">
        <w:rPr>
          <w:rFonts w:ascii="Courier New" w:eastAsia="Times New Roman" w:hAnsi="Courier New" w:cs="Courier New"/>
          <w:color w:val="1A1A1A"/>
          <w:kern w:val="0"/>
          <w:sz w:val="21"/>
          <w:szCs w:val="21"/>
          <w14:ligatures w14:val="none"/>
        </w:rPr>
        <w:t>Using TVM Tables:</w:t>
      </w:r>
      <w:r w:rsidRPr="003145CF">
        <w:rPr>
          <w:rFonts w:ascii="Courier New" w:eastAsia="Times New Roman" w:hAnsi="Courier New" w:cs="Courier New"/>
          <w:color w:val="1A1A1A"/>
          <w:kern w:val="0"/>
          <w:sz w:val="21"/>
          <w:szCs w:val="21"/>
          <w14:ligatures w14:val="none"/>
        </w:rPr>
        <w:br/>
        <w:t>PVIF Table lookup: 10% column, 10-year row = 0.386</w:t>
      </w:r>
      <w:r w:rsidRPr="003145CF">
        <w:rPr>
          <w:rFonts w:ascii="Courier New" w:eastAsia="Times New Roman" w:hAnsi="Courier New" w:cs="Courier New"/>
          <w:color w:val="1A1A1A"/>
          <w:kern w:val="0"/>
          <w:sz w:val="21"/>
          <w:szCs w:val="21"/>
          <w14:ligatures w14:val="none"/>
        </w:rPr>
        <w:br/>
        <w:t>$30,000 × 0.386 = $11,580</w:t>
      </w:r>
    </w:p>
    <w:p w14:paraId="493D48F0" w14:textId="77777777" w:rsidR="003145CF" w:rsidRPr="003145CF" w:rsidRDefault="003145CF" w:rsidP="003145CF">
      <w:pPr>
        <w:spacing w:before="150" w:after="0" w:line="240" w:lineRule="auto"/>
        <w:rPr>
          <w:rFonts w:ascii="Arial" w:eastAsia="Times New Roman" w:hAnsi="Arial" w:cs="Arial"/>
          <w:b/>
          <w:bCs/>
          <w:color w:val="1E293B"/>
          <w:kern w:val="0"/>
          <w14:ligatures w14:val="none"/>
        </w:rPr>
      </w:pPr>
      <w:r w:rsidRPr="003145CF">
        <w:rPr>
          <w:rFonts w:ascii="Arial" w:eastAsia="Times New Roman" w:hAnsi="Arial" w:cs="Arial"/>
          <w:b/>
          <w:bCs/>
          <w:color w:val="1E293B"/>
          <w:kern w:val="0"/>
          <w14:ligatures w14:val="none"/>
        </w:rPr>
        <w:t>Table Result: $11,580 | Calculator Result: $11,566.26</w:t>
      </w:r>
    </w:p>
    <w:p w14:paraId="4F23F0A2" w14:textId="77777777" w:rsidR="003145CF" w:rsidRPr="003145CF" w:rsidRDefault="003145CF" w:rsidP="003145CF">
      <w:pPr>
        <w:spacing w:before="225" w:line="240" w:lineRule="auto"/>
        <w:rPr>
          <w:rFonts w:ascii="Arial" w:eastAsia="Times New Roman" w:hAnsi="Arial" w:cs="Arial"/>
          <w:i/>
          <w:iCs/>
          <w:color w:val="475569"/>
          <w:kern w:val="0"/>
          <w:sz w:val="27"/>
          <w:szCs w:val="27"/>
          <w14:ligatures w14:val="none"/>
        </w:rPr>
      </w:pPr>
      <w:r w:rsidRPr="003145CF">
        <w:rPr>
          <w:rFonts w:ascii="Arial" w:eastAsia="Times New Roman" w:hAnsi="Arial" w:cs="Arial"/>
          <w:i/>
          <w:iCs/>
          <w:color w:val="475569"/>
          <w:kern w:val="0"/>
          <w:sz w:val="27"/>
          <w:szCs w:val="27"/>
          <w14:ligatures w14:val="none"/>
        </w:rPr>
        <w:lastRenderedPageBreak/>
        <w:t>Decision Velocity in action: That $30,000 future promise is worth $11,580 in today's huddle. Time decay works like defensive pressure—the further out, the less immediate value.</w:t>
      </w:r>
    </w:p>
    <w:p w14:paraId="30D361B3" w14:textId="77777777" w:rsidR="003145CF" w:rsidRPr="003145CF" w:rsidRDefault="003145CF" w:rsidP="003145CF">
      <w:pPr>
        <w:pBdr>
          <w:bottom w:val="single" w:sz="12" w:space="6" w:color="E2E8F0"/>
        </w:pBdr>
        <w:spacing w:after="180" w:line="240" w:lineRule="auto"/>
        <w:outlineLvl w:val="1"/>
        <w:rPr>
          <w:rFonts w:ascii="Arial" w:eastAsia="Times New Roman" w:hAnsi="Arial" w:cs="Arial"/>
          <w:b/>
          <w:bCs/>
          <w:color w:val="1E293B"/>
          <w:kern w:val="0"/>
          <w:sz w:val="27"/>
          <w:szCs w:val="27"/>
          <w14:ligatures w14:val="none"/>
        </w:rPr>
      </w:pPr>
      <w:r w:rsidRPr="003145CF">
        <w:rPr>
          <w:rFonts w:ascii="Arial" w:eastAsia="Times New Roman" w:hAnsi="Arial" w:cs="Arial"/>
          <w:b/>
          <w:bCs/>
          <w:color w:val="1E293B"/>
          <w:kern w:val="0"/>
          <w:sz w:val="27"/>
          <w:szCs w:val="27"/>
          <w14:ligatures w14:val="none"/>
        </w:rPr>
        <w:t>Question 4: Present Value of Annual Payments</w:t>
      </w:r>
    </w:p>
    <w:p w14:paraId="3857EA9E" w14:textId="77777777" w:rsidR="003145CF" w:rsidRPr="003145CF" w:rsidRDefault="003145CF" w:rsidP="003145CF">
      <w:pPr>
        <w:spacing w:after="0" w:line="240" w:lineRule="auto"/>
        <w:rPr>
          <w:rFonts w:ascii="Arial" w:eastAsia="Times New Roman" w:hAnsi="Arial" w:cs="Arial"/>
          <w:color w:val="1A1A1A"/>
          <w:kern w:val="0"/>
          <w:sz w:val="27"/>
          <w:szCs w:val="27"/>
          <w14:ligatures w14:val="none"/>
        </w:rPr>
      </w:pPr>
      <w:r w:rsidRPr="003145CF">
        <w:rPr>
          <w:rFonts w:ascii="Arial" w:eastAsia="Times New Roman" w:hAnsi="Arial" w:cs="Arial"/>
          <w:b/>
          <w:bCs/>
          <w:color w:val="1A1A1A"/>
          <w:kern w:val="0"/>
          <w:sz w:val="27"/>
          <w:szCs w:val="27"/>
          <w14:ligatures w14:val="none"/>
        </w:rPr>
        <w:t>Problem:</w:t>
      </w:r>
      <w:r w:rsidRPr="003145CF">
        <w:rPr>
          <w:rFonts w:ascii="Arial" w:eastAsia="Times New Roman" w:hAnsi="Arial" w:cs="Arial"/>
          <w:color w:val="1A1A1A"/>
          <w:kern w:val="0"/>
          <w:sz w:val="27"/>
          <w:szCs w:val="27"/>
          <w14:ligatures w14:val="none"/>
        </w:rPr>
        <w:t> Instead of giving you $30,000 in 10 years, your grandmother agrees to give you $3,000 for each of the next 10 years. What is this worth in today's dollars at 10%?</w:t>
      </w:r>
    </w:p>
    <w:p w14:paraId="1FD07A08" w14:textId="77777777" w:rsidR="003145CF" w:rsidRPr="003145CF" w:rsidRDefault="003145CF" w:rsidP="003145CF">
      <w:pPr>
        <w:shd w:val="clear" w:color="auto" w:fill="F8FAFC"/>
        <w:spacing w:line="240" w:lineRule="auto"/>
        <w:rPr>
          <w:rFonts w:ascii="Courier New" w:eastAsia="Times New Roman" w:hAnsi="Courier New" w:cs="Courier New"/>
          <w:color w:val="1A1A1A"/>
          <w:kern w:val="0"/>
          <w:sz w:val="21"/>
          <w:szCs w:val="21"/>
          <w14:ligatures w14:val="none"/>
        </w:rPr>
      </w:pPr>
      <w:r w:rsidRPr="003145CF">
        <w:rPr>
          <w:rFonts w:ascii="Courier New" w:eastAsia="Times New Roman" w:hAnsi="Courier New" w:cs="Courier New"/>
          <w:color w:val="1A1A1A"/>
          <w:kern w:val="0"/>
          <w:sz w:val="21"/>
          <w:szCs w:val="21"/>
          <w14:ligatures w14:val="none"/>
        </w:rPr>
        <w:t>Using TVM Tables:</w:t>
      </w:r>
      <w:r w:rsidRPr="003145CF">
        <w:rPr>
          <w:rFonts w:ascii="Courier New" w:eastAsia="Times New Roman" w:hAnsi="Courier New" w:cs="Courier New"/>
          <w:color w:val="1A1A1A"/>
          <w:kern w:val="0"/>
          <w:sz w:val="21"/>
          <w:szCs w:val="21"/>
          <w14:ligatures w14:val="none"/>
        </w:rPr>
        <w:br/>
        <w:t>PVIFA Table lookup: 10% column, 10-year row = 6.145</w:t>
      </w:r>
      <w:r w:rsidRPr="003145CF">
        <w:rPr>
          <w:rFonts w:ascii="Courier New" w:eastAsia="Times New Roman" w:hAnsi="Courier New" w:cs="Courier New"/>
          <w:color w:val="1A1A1A"/>
          <w:kern w:val="0"/>
          <w:sz w:val="21"/>
          <w:szCs w:val="21"/>
          <w14:ligatures w14:val="none"/>
        </w:rPr>
        <w:br/>
        <w:t>$3,000 × 6.145 = $18,435</w:t>
      </w:r>
    </w:p>
    <w:p w14:paraId="1BE63516" w14:textId="77777777" w:rsidR="003145CF" w:rsidRPr="003145CF" w:rsidRDefault="003145CF" w:rsidP="003145CF">
      <w:pPr>
        <w:spacing w:before="150" w:after="0" w:line="240" w:lineRule="auto"/>
        <w:rPr>
          <w:rFonts w:ascii="Arial" w:eastAsia="Times New Roman" w:hAnsi="Arial" w:cs="Arial"/>
          <w:b/>
          <w:bCs/>
          <w:color w:val="1E293B"/>
          <w:kern w:val="0"/>
          <w14:ligatures w14:val="none"/>
        </w:rPr>
      </w:pPr>
      <w:r w:rsidRPr="003145CF">
        <w:rPr>
          <w:rFonts w:ascii="Arial" w:eastAsia="Times New Roman" w:hAnsi="Arial" w:cs="Arial"/>
          <w:b/>
          <w:bCs/>
          <w:color w:val="1E293B"/>
          <w:kern w:val="0"/>
          <w14:ligatures w14:val="none"/>
        </w:rPr>
        <w:t>Table Result: $18,435 | Calculator Result: $18,434.26</w:t>
      </w:r>
    </w:p>
    <w:p w14:paraId="698F5EF6" w14:textId="77777777" w:rsidR="003145CF" w:rsidRPr="003145CF" w:rsidRDefault="003145CF" w:rsidP="003145CF">
      <w:pPr>
        <w:spacing w:before="225" w:line="240" w:lineRule="auto"/>
        <w:rPr>
          <w:rFonts w:ascii="Arial" w:eastAsia="Times New Roman" w:hAnsi="Arial" w:cs="Arial"/>
          <w:i/>
          <w:iCs/>
          <w:color w:val="475569"/>
          <w:kern w:val="0"/>
          <w:sz w:val="27"/>
          <w:szCs w:val="27"/>
          <w14:ligatures w14:val="none"/>
        </w:rPr>
      </w:pPr>
      <w:r w:rsidRPr="003145CF">
        <w:rPr>
          <w:rFonts w:ascii="Arial" w:eastAsia="Times New Roman" w:hAnsi="Arial" w:cs="Arial"/>
          <w:i/>
          <w:iCs/>
          <w:color w:val="475569"/>
          <w:kern w:val="0"/>
          <w:sz w:val="27"/>
          <w:szCs w:val="27"/>
          <w14:ligatures w14:val="none"/>
        </w:rPr>
        <w:t>Cognitive Load Distribution: Ten payments of $3,000 ($30,000 total) compress to $18,435 today. Better than the lump sum because cash flow starts immediately—like getting first downs instead of waiting for the Hail Mary.</w:t>
      </w:r>
    </w:p>
    <w:p w14:paraId="3C3AF8A1" w14:textId="77777777" w:rsidR="003145CF" w:rsidRPr="003145CF" w:rsidRDefault="003145CF" w:rsidP="003145CF">
      <w:pPr>
        <w:pBdr>
          <w:bottom w:val="single" w:sz="12" w:space="6" w:color="E2E8F0"/>
        </w:pBdr>
        <w:spacing w:after="180" w:line="240" w:lineRule="auto"/>
        <w:outlineLvl w:val="1"/>
        <w:rPr>
          <w:rFonts w:ascii="Arial" w:eastAsia="Times New Roman" w:hAnsi="Arial" w:cs="Arial"/>
          <w:b/>
          <w:bCs/>
          <w:color w:val="1E293B"/>
          <w:kern w:val="0"/>
          <w:sz w:val="27"/>
          <w:szCs w:val="27"/>
          <w14:ligatures w14:val="none"/>
        </w:rPr>
      </w:pPr>
      <w:r w:rsidRPr="003145CF">
        <w:rPr>
          <w:rFonts w:ascii="Arial" w:eastAsia="Times New Roman" w:hAnsi="Arial" w:cs="Arial"/>
          <w:b/>
          <w:bCs/>
          <w:color w:val="1E293B"/>
          <w:kern w:val="0"/>
          <w:sz w:val="27"/>
          <w:szCs w:val="27"/>
          <w14:ligatures w14:val="none"/>
        </w:rPr>
        <w:t>Question 5: The Mattress vs. Bank Decision</w:t>
      </w:r>
    </w:p>
    <w:p w14:paraId="3D611C98" w14:textId="77777777" w:rsidR="003145CF" w:rsidRPr="003145CF" w:rsidRDefault="003145CF" w:rsidP="003145CF">
      <w:pPr>
        <w:spacing w:after="0" w:line="240" w:lineRule="auto"/>
        <w:rPr>
          <w:rFonts w:ascii="Arial" w:eastAsia="Times New Roman" w:hAnsi="Arial" w:cs="Arial"/>
          <w:color w:val="1A1A1A"/>
          <w:kern w:val="0"/>
          <w:sz w:val="27"/>
          <w:szCs w:val="27"/>
          <w14:ligatures w14:val="none"/>
        </w:rPr>
      </w:pPr>
      <w:r w:rsidRPr="003145CF">
        <w:rPr>
          <w:rFonts w:ascii="Arial" w:eastAsia="Times New Roman" w:hAnsi="Arial" w:cs="Arial"/>
          <w:b/>
          <w:bCs/>
          <w:color w:val="1A1A1A"/>
          <w:kern w:val="0"/>
          <w:sz w:val="27"/>
          <w:szCs w:val="27"/>
          <w14:ligatures w14:val="none"/>
        </w:rPr>
        <w:t>Problem:</w:t>
      </w:r>
      <w:r w:rsidRPr="003145CF">
        <w:rPr>
          <w:rFonts w:ascii="Arial" w:eastAsia="Times New Roman" w:hAnsi="Arial" w:cs="Arial"/>
          <w:color w:val="1A1A1A"/>
          <w:kern w:val="0"/>
          <w:sz w:val="27"/>
          <w:szCs w:val="27"/>
          <w14:ligatures w14:val="none"/>
        </w:rPr>
        <w:t> You make $300 selling comic books. You put $100 in the bank at 3% interest and keep $200 under your mattress. How much total money will you have one year later?</w:t>
      </w:r>
    </w:p>
    <w:p w14:paraId="5192C078" w14:textId="77777777" w:rsidR="003145CF" w:rsidRPr="003145CF" w:rsidRDefault="003145CF" w:rsidP="003145CF">
      <w:pPr>
        <w:shd w:val="clear" w:color="auto" w:fill="F8FAFC"/>
        <w:spacing w:line="240" w:lineRule="auto"/>
        <w:rPr>
          <w:rFonts w:ascii="Courier New" w:eastAsia="Times New Roman" w:hAnsi="Courier New" w:cs="Courier New"/>
          <w:color w:val="1A1A1A"/>
          <w:kern w:val="0"/>
          <w:sz w:val="21"/>
          <w:szCs w:val="21"/>
          <w14:ligatures w14:val="none"/>
        </w:rPr>
      </w:pPr>
      <w:r w:rsidRPr="003145CF">
        <w:rPr>
          <w:rFonts w:ascii="Courier New" w:eastAsia="Times New Roman" w:hAnsi="Courier New" w:cs="Courier New"/>
          <w:color w:val="1A1A1A"/>
          <w:kern w:val="0"/>
          <w:sz w:val="21"/>
          <w:szCs w:val="21"/>
          <w14:ligatures w14:val="none"/>
        </w:rPr>
        <w:t>Bank deposit: $100 × 1.03 = $103</w:t>
      </w:r>
      <w:r w:rsidRPr="003145CF">
        <w:rPr>
          <w:rFonts w:ascii="Courier New" w:eastAsia="Times New Roman" w:hAnsi="Courier New" w:cs="Courier New"/>
          <w:color w:val="1A1A1A"/>
          <w:kern w:val="0"/>
          <w:sz w:val="21"/>
          <w:szCs w:val="21"/>
          <w14:ligatures w14:val="none"/>
        </w:rPr>
        <w:br/>
        <w:t>Mattress stash: $200 (earning the interest rate of fear)</w:t>
      </w:r>
      <w:r w:rsidRPr="003145CF">
        <w:rPr>
          <w:rFonts w:ascii="Courier New" w:eastAsia="Times New Roman" w:hAnsi="Courier New" w:cs="Courier New"/>
          <w:color w:val="1A1A1A"/>
          <w:kern w:val="0"/>
          <w:sz w:val="21"/>
          <w:szCs w:val="21"/>
          <w14:ligatures w14:val="none"/>
        </w:rPr>
        <w:br/>
        <w:t>Total: $303</w:t>
      </w:r>
    </w:p>
    <w:p w14:paraId="05EE9FDA" w14:textId="77777777" w:rsidR="003145CF" w:rsidRPr="003145CF" w:rsidRDefault="003145CF" w:rsidP="003145CF">
      <w:pPr>
        <w:spacing w:before="150" w:after="0" w:line="240" w:lineRule="auto"/>
        <w:rPr>
          <w:rFonts w:ascii="Arial" w:eastAsia="Times New Roman" w:hAnsi="Arial" w:cs="Arial"/>
          <w:b/>
          <w:bCs/>
          <w:color w:val="1E293B"/>
          <w:kern w:val="0"/>
          <w14:ligatures w14:val="none"/>
        </w:rPr>
      </w:pPr>
      <w:r w:rsidRPr="003145CF">
        <w:rPr>
          <w:rFonts w:ascii="Arial" w:eastAsia="Times New Roman" w:hAnsi="Arial" w:cs="Arial"/>
          <w:b/>
          <w:bCs/>
          <w:color w:val="1E293B"/>
          <w:kern w:val="0"/>
          <w14:ligatures w14:val="none"/>
        </w:rPr>
        <w:t>Total after one year: $303</w:t>
      </w:r>
    </w:p>
    <w:p w14:paraId="2E772305" w14:textId="77777777" w:rsidR="003145CF" w:rsidRPr="003145CF" w:rsidRDefault="003145CF" w:rsidP="003145CF">
      <w:pPr>
        <w:spacing w:before="225" w:line="240" w:lineRule="auto"/>
        <w:rPr>
          <w:rFonts w:ascii="Arial" w:eastAsia="Times New Roman" w:hAnsi="Arial" w:cs="Arial"/>
          <w:i/>
          <w:iCs/>
          <w:color w:val="475569"/>
          <w:kern w:val="0"/>
          <w:sz w:val="27"/>
          <w:szCs w:val="27"/>
          <w14:ligatures w14:val="none"/>
        </w:rPr>
      </w:pPr>
      <w:r w:rsidRPr="003145CF">
        <w:rPr>
          <w:rFonts w:ascii="Arial" w:eastAsia="Times New Roman" w:hAnsi="Arial" w:cs="Arial"/>
          <w:i/>
          <w:iCs/>
          <w:color w:val="475569"/>
          <w:kern w:val="0"/>
          <w:sz w:val="27"/>
          <w:szCs w:val="27"/>
          <w14:ligatures w14:val="none"/>
        </w:rPr>
        <w:t>This is financial pattern recognition at its most basic. The $200 under the mattress? That's playing prevent defense with your money—you won't lose, but you won't win either. Meanwhile, that $3 the bank earned is still three more yards than standing still.</w:t>
      </w:r>
    </w:p>
    <w:p w14:paraId="2B8752D4" w14:textId="77777777" w:rsidR="003145CF" w:rsidRPr="003145CF" w:rsidRDefault="003145CF" w:rsidP="003145CF">
      <w:pPr>
        <w:pBdr>
          <w:bottom w:val="single" w:sz="12" w:space="6" w:color="E2E8F0"/>
        </w:pBdr>
        <w:spacing w:after="180" w:line="240" w:lineRule="auto"/>
        <w:outlineLvl w:val="1"/>
        <w:rPr>
          <w:rFonts w:ascii="Arial" w:eastAsia="Times New Roman" w:hAnsi="Arial" w:cs="Arial"/>
          <w:b/>
          <w:bCs/>
          <w:color w:val="1E293B"/>
          <w:kern w:val="0"/>
          <w:sz w:val="27"/>
          <w:szCs w:val="27"/>
          <w14:ligatures w14:val="none"/>
        </w:rPr>
      </w:pPr>
      <w:r w:rsidRPr="003145CF">
        <w:rPr>
          <w:rFonts w:ascii="Arial" w:eastAsia="Times New Roman" w:hAnsi="Arial" w:cs="Arial"/>
          <w:b/>
          <w:bCs/>
          <w:color w:val="1E293B"/>
          <w:kern w:val="0"/>
          <w:sz w:val="27"/>
          <w:szCs w:val="27"/>
          <w14:ligatures w14:val="none"/>
        </w:rPr>
        <w:t>Question 6: Chuck Wagon's Contract Negotiation</w:t>
      </w:r>
    </w:p>
    <w:p w14:paraId="01816AF5" w14:textId="77777777" w:rsidR="003145CF" w:rsidRPr="003145CF" w:rsidRDefault="003145CF" w:rsidP="003145CF">
      <w:pPr>
        <w:spacing w:after="0" w:line="240" w:lineRule="auto"/>
        <w:rPr>
          <w:rFonts w:ascii="Arial" w:eastAsia="Times New Roman" w:hAnsi="Arial" w:cs="Arial"/>
          <w:color w:val="1A1A1A"/>
          <w:kern w:val="0"/>
          <w:sz w:val="27"/>
          <w:szCs w:val="27"/>
          <w14:ligatures w14:val="none"/>
        </w:rPr>
      </w:pPr>
      <w:r w:rsidRPr="003145CF">
        <w:rPr>
          <w:rFonts w:ascii="Arial" w:eastAsia="Times New Roman" w:hAnsi="Arial" w:cs="Arial"/>
          <w:b/>
          <w:bCs/>
          <w:color w:val="1A1A1A"/>
          <w:kern w:val="0"/>
          <w:sz w:val="27"/>
          <w:szCs w:val="27"/>
          <w14:ligatures w14:val="none"/>
        </w:rPr>
        <w:t>Problem:</w:t>
      </w:r>
      <w:r w:rsidRPr="003145CF">
        <w:rPr>
          <w:rFonts w:ascii="Arial" w:eastAsia="Times New Roman" w:hAnsi="Arial" w:cs="Arial"/>
          <w:color w:val="1A1A1A"/>
          <w:kern w:val="0"/>
          <w:sz w:val="27"/>
          <w:szCs w:val="27"/>
          <w14:ligatures w14:val="none"/>
        </w:rPr>
        <w:t> Charles Wagon is a first-round draft choice of the Cleveland Browns. You are Chuck's agent. The Browns are proposing two deals:</w:t>
      </w:r>
    </w:p>
    <w:p w14:paraId="5CF0E79C" w14:textId="77777777" w:rsidR="003145CF" w:rsidRPr="003145CF" w:rsidRDefault="003145CF" w:rsidP="003145CF">
      <w:pPr>
        <w:numPr>
          <w:ilvl w:val="0"/>
          <w:numId w:val="2"/>
        </w:numPr>
        <w:spacing w:after="0" w:line="240" w:lineRule="auto"/>
        <w:ind w:left="1320"/>
        <w:rPr>
          <w:rFonts w:ascii="Arial" w:eastAsia="Times New Roman" w:hAnsi="Arial" w:cs="Arial"/>
          <w:color w:val="1A1A1A"/>
          <w:kern w:val="0"/>
          <w:sz w:val="27"/>
          <w:szCs w:val="27"/>
          <w14:ligatures w14:val="none"/>
        </w:rPr>
      </w:pPr>
      <w:r w:rsidRPr="003145CF">
        <w:rPr>
          <w:rFonts w:ascii="Arial" w:eastAsia="Times New Roman" w:hAnsi="Arial" w:cs="Arial"/>
          <w:color w:val="1A1A1A"/>
          <w:kern w:val="0"/>
          <w:sz w:val="27"/>
          <w:szCs w:val="27"/>
          <w14:ligatures w14:val="none"/>
        </w:rPr>
        <w:t>Offer 1: $4 million a year for the next 5 years</w:t>
      </w:r>
    </w:p>
    <w:p w14:paraId="20F224C4" w14:textId="77777777" w:rsidR="003145CF" w:rsidRPr="003145CF" w:rsidRDefault="003145CF" w:rsidP="003145CF">
      <w:pPr>
        <w:numPr>
          <w:ilvl w:val="0"/>
          <w:numId w:val="2"/>
        </w:numPr>
        <w:spacing w:after="0" w:line="240" w:lineRule="auto"/>
        <w:ind w:left="1320"/>
        <w:rPr>
          <w:rFonts w:ascii="Arial" w:eastAsia="Times New Roman" w:hAnsi="Arial" w:cs="Arial"/>
          <w:color w:val="1A1A1A"/>
          <w:kern w:val="0"/>
          <w:sz w:val="27"/>
          <w:szCs w:val="27"/>
          <w14:ligatures w14:val="none"/>
        </w:rPr>
      </w:pPr>
      <w:r w:rsidRPr="003145CF">
        <w:rPr>
          <w:rFonts w:ascii="Arial" w:eastAsia="Times New Roman" w:hAnsi="Arial" w:cs="Arial"/>
          <w:color w:val="1A1A1A"/>
          <w:kern w:val="0"/>
          <w:sz w:val="27"/>
          <w:szCs w:val="27"/>
          <w14:ligatures w14:val="none"/>
        </w:rPr>
        <w:t>Offer 2: $8 million now and $2 million a year for 5 years</w:t>
      </w:r>
    </w:p>
    <w:p w14:paraId="04793106" w14:textId="77777777" w:rsidR="003145CF" w:rsidRPr="003145CF" w:rsidRDefault="003145CF" w:rsidP="003145CF">
      <w:pPr>
        <w:spacing w:after="0" w:line="240" w:lineRule="auto"/>
        <w:rPr>
          <w:rFonts w:ascii="Arial" w:eastAsia="Times New Roman" w:hAnsi="Arial" w:cs="Arial"/>
          <w:color w:val="1A1A1A"/>
          <w:kern w:val="0"/>
          <w:sz w:val="27"/>
          <w:szCs w:val="27"/>
          <w14:ligatures w14:val="none"/>
        </w:rPr>
      </w:pPr>
      <w:r w:rsidRPr="003145CF">
        <w:rPr>
          <w:rFonts w:ascii="Arial" w:eastAsia="Times New Roman" w:hAnsi="Arial" w:cs="Arial"/>
          <w:color w:val="1A1A1A"/>
          <w:kern w:val="0"/>
          <w:sz w:val="27"/>
          <w:szCs w:val="27"/>
          <w14:ligatures w14:val="none"/>
        </w:rPr>
        <w:t>The interest rate is 10%. Which is the better deal?</w:t>
      </w:r>
    </w:p>
    <w:p w14:paraId="385A6109" w14:textId="77777777" w:rsidR="003145CF" w:rsidRPr="003145CF" w:rsidRDefault="003145CF" w:rsidP="003145CF">
      <w:pPr>
        <w:shd w:val="clear" w:color="auto" w:fill="F8FAFC"/>
        <w:spacing w:line="240" w:lineRule="auto"/>
        <w:rPr>
          <w:rFonts w:ascii="Courier New" w:eastAsia="Times New Roman" w:hAnsi="Courier New" w:cs="Courier New"/>
          <w:color w:val="1A1A1A"/>
          <w:kern w:val="0"/>
          <w:sz w:val="21"/>
          <w:szCs w:val="21"/>
          <w14:ligatures w14:val="none"/>
        </w:rPr>
      </w:pPr>
      <w:r w:rsidRPr="003145CF">
        <w:rPr>
          <w:rFonts w:ascii="Courier New" w:eastAsia="Times New Roman" w:hAnsi="Courier New" w:cs="Courier New"/>
          <w:color w:val="1A1A1A"/>
          <w:kern w:val="0"/>
          <w:sz w:val="21"/>
          <w:szCs w:val="21"/>
          <w14:ligatures w14:val="none"/>
        </w:rPr>
        <w:t>Offer 1: $4 million/year for 5 years</w:t>
      </w:r>
      <w:r w:rsidRPr="003145CF">
        <w:rPr>
          <w:rFonts w:ascii="Courier New" w:eastAsia="Times New Roman" w:hAnsi="Courier New" w:cs="Courier New"/>
          <w:color w:val="1A1A1A"/>
          <w:kern w:val="0"/>
          <w:sz w:val="21"/>
          <w:szCs w:val="21"/>
          <w14:ligatures w14:val="none"/>
        </w:rPr>
        <w:br/>
        <w:t>PVIFA at 10%, 5 years = 3.791</w:t>
      </w:r>
      <w:r w:rsidRPr="003145CF">
        <w:rPr>
          <w:rFonts w:ascii="Courier New" w:eastAsia="Times New Roman" w:hAnsi="Courier New" w:cs="Courier New"/>
          <w:color w:val="1A1A1A"/>
          <w:kern w:val="0"/>
          <w:sz w:val="21"/>
          <w:szCs w:val="21"/>
          <w14:ligatures w14:val="none"/>
        </w:rPr>
        <w:br/>
        <w:t>PV = $4,000,000 × 3.791 = $15,164,000</w:t>
      </w:r>
      <w:r w:rsidRPr="003145CF">
        <w:rPr>
          <w:rFonts w:ascii="Courier New" w:eastAsia="Times New Roman" w:hAnsi="Courier New" w:cs="Courier New"/>
          <w:color w:val="1A1A1A"/>
          <w:kern w:val="0"/>
          <w:sz w:val="21"/>
          <w:szCs w:val="21"/>
          <w14:ligatures w14:val="none"/>
        </w:rPr>
        <w:br/>
      </w:r>
      <w:r w:rsidRPr="003145CF">
        <w:rPr>
          <w:rFonts w:ascii="Courier New" w:eastAsia="Times New Roman" w:hAnsi="Courier New" w:cs="Courier New"/>
          <w:color w:val="1A1A1A"/>
          <w:kern w:val="0"/>
          <w:sz w:val="21"/>
          <w:szCs w:val="21"/>
          <w14:ligatures w14:val="none"/>
        </w:rPr>
        <w:br/>
        <w:t>Offer 2: $8 million now + $2 million/year for 5 years</w:t>
      </w:r>
      <w:r w:rsidRPr="003145CF">
        <w:rPr>
          <w:rFonts w:ascii="Courier New" w:eastAsia="Times New Roman" w:hAnsi="Courier New" w:cs="Courier New"/>
          <w:color w:val="1A1A1A"/>
          <w:kern w:val="0"/>
          <w:sz w:val="21"/>
          <w:szCs w:val="21"/>
          <w14:ligatures w14:val="none"/>
        </w:rPr>
        <w:br/>
      </w:r>
      <w:r w:rsidRPr="003145CF">
        <w:rPr>
          <w:rFonts w:ascii="Courier New" w:eastAsia="Times New Roman" w:hAnsi="Courier New" w:cs="Courier New"/>
          <w:color w:val="1A1A1A"/>
          <w:kern w:val="0"/>
          <w:sz w:val="21"/>
          <w:szCs w:val="21"/>
          <w14:ligatures w14:val="none"/>
        </w:rPr>
        <w:lastRenderedPageBreak/>
        <w:t>Immediate: $8,000,000</w:t>
      </w:r>
      <w:r w:rsidRPr="003145CF">
        <w:rPr>
          <w:rFonts w:ascii="Courier New" w:eastAsia="Times New Roman" w:hAnsi="Courier New" w:cs="Courier New"/>
          <w:color w:val="1A1A1A"/>
          <w:kern w:val="0"/>
          <w:sz w:val="21"/>
          <w:szCs w:val="21"/>
          <w14:ligatures w14:val="none"/>
        </w:rPr>
        <w:br/>
        <w:t>Annuity PV: $2,000,000 × 3.791 = $7,582,000</w:t>
      </w:r>
      <w:r w:rsidRPr="003145CF">
        <w:rPr>
          <w:rFonts w:ascii="Courier New" w:eastAsia="Times New Roman" w:hAnsi="Courier New" w:cs="Courier New"/>
          <w:color w:val="1A1A1A"/>
          <w:kern w:val="0"/>
          <w:sz w:val="21"/>
          <w:szCs w:val="21"/>
          <w14:ligatures w14:val="none"/>
        </w:rPr>
        <w:br/>
        <w:t>Total PV = $15,582,000</w:t>
      </w:r>
    </w:p>
    <w:p w14:paraId="7E497666" w14:textId="77777777" w:rsidR="003145CF" w:rsidRPr="003145CF" w:rsidRDefault="003145CF" w:rsidP="003145CF">
      <w:pPr>
        <w:spacing w:before="150" w:after="0" w:line="240" w:lineRule="auto"/>
        <w:rPr>
          <w:rFonts w:ascii="Arial" w:eastAsia="Times New Roman" w:hAnsi="Arial" w:cs="Arial"/>
          <w:b/>
          <w:bCs/>
          <w:color w:val="1E293B"/>
          <w:kern w:val="0"/>
          <w14:ligatures w14:val="none"/>
        </w:rPr>
      </w:pPr>
      <w:r w:rsidRPr="003145CF">
        <w:rPr>
          <w:rFonts w:ascii="Arial" w:eastAsia="Times New Roman" w:hAnsi="Arial" w:cs="Arial"/>
          <w:b/>
          <w:bCs/>
          <w:color w:val="1E293B"/>
          <w:kern w:val="0"/>
          <w14:ligatures w14:val="none"/>
        </w:rPr>
        <w:t>Offer 2 wins by $418,000</w:t>
      </w:r>
    </w:p>
    <w:p w14:paraId="635028FA" w14:textId="77777777" w:rsidR="003145CF" w:rsidRPr="003145CF" w:rsidRDefault="003145CF" w:rsidP="003145CF">
      <w:pPr>
        <w:spacing w:before="225" w:line="240" w:lineRule="auto"/>
        <w:rPr>
          <w:rFonts w:ascii="Arial" w:eastAsia="Times New Roman" w:hAnsi="Arial" w:cs="Arial"/>
          <w:i/>
          <w:iCs/>
          <w:color w:val="475569"/>
          <w:kern w:val="0"/>
          <w:sz w:val="27"/>
          <w:szCs w:val="27"/>
          <w14:ligatures w14:val="none"/>
        </w:rPr>
      </w:pPr>
      <w:r w:rsidRPr="003145CF">
        <w:rPr>
          <w:rFonts w:ascii="Arial" w:eastAsia="Times New Roman" w:hAnsi="Arial" w:cs="Arial"/>
          <w:i/>
          <w:iCs/>
          <w:color w:val="475569"/>
          <w:kern w:val="0"/>
          <w:sz w:val="27"/>
          <w:szCs w:val="27"/>
          <w14:ligatures w14:val="none"/>
        </w:rPr>
        <w:t>But here's the Pattern Recognition: That $8 million upfront in Offer 2? That's possession football. Control the clock, control the game. Chuck takes Offer 2 because in the NFL, like in finance, guaranteed money talks louder than promises.</w:t>
      </w:r>
    </w:p>
    <w:p w14:paraId="1540FDAD" w14:textId="77777777" w:rsidR="003145CF" w:rsidRPr="003145CF" w:rsidRDefault="003145CF" w:rsidP="003145CF">
      <w:pPr>
        <w:pBdr>
          <w:bottom w:val="single" w:sz="12" w:space="6" w:color="E2E8F0"/>
        </w:pBdr>
        <w:spacing w:after="180" w:line="240" w:lineRule="auto"/>
        <w:outlineLvl w:val="1"/>
        <w:rPr>
          <w:rFonts w:ascii="Arial" w:eastAsia="Times New Roman" w:hAnsi="Arial" w:cs="Arial"/>
          <w:b/>
          <w:bCs/>
          <w:color w:val="1E293B"/>
          <w:kern w:val="0"/>
          <w:sz w:val="27"/>
          <w:szCs w:val="27"/>
          <w14:ligatures w14:val="none"/>
        </w:rPr>
      </w:pPr>
      <w:r w:rsidRPr="003145CF">
        <w:rPr>
          <w:rFonts w:ascii="Arial" w:eastAsia="Times New Roman" w:hAnsi="Arial" w:cs="Arial"/>
          <w:b/>
          <w:bCs/>
          <w:color w:val="1E293B"/>
          <w:kern w:val="0"/>
          <w:sz w:val="27"/>
          <w:szCs w:val="27"/>
          <w14:ligatures w14:val="none"/>
        </w:rPr>
        <w:t>Question 7: Capital Budgeting Defined</w:t>
      </w:r>
    </w:p>
    <w:p w14:paraId="79509D2D" w14:textId="77777777" w:rsidR="003145CF" w:rsidRPr="003145CF" w:rsidRDefault="003145CF" w:rsidP="003145CF">
      <w:pPr>
        <w:spacing w:before="150" w:line="240" w:lineRule="auto"/>
        <w:jc w:val="both"/>
        <w:rPr>
          <w:rFonts w:ascii="Arial" w:eastAsia="Times New Roman" w:hAnsi="Arial" w:cs="Arial"/>
          <w:color w:val="334155"/>
          <w:kern w:val="0"/>
          <w:sz w:val="27"/>
          <w:szCs w:val="27"/>
          <w14:ligatures w14:val="none"/>
        </w:rPr>
      </w:pPr>
      <w:r w:rsidRPr="003145CF">
        <w:rPr>
          <w:rFonts w:ascii="Arial" w:eastAsia="Times New Roman" w:hAnsi="Arial" w:cs="Arial"/>
          <w:color w:val="334155"/>
          <w:kern w:val="0"/>
          <w:sz w:val="27"/>
          <w:szCs w:val="27"/>
          <w14:ligatures w14:val="none"/>
        </w:rPr>
        <w:t xml:space="preserve">Capital budgeting is the strategic process of evaluating long-term investments to determine which projects will maximize shareholder value (Ross, </w:t>
      </w:r>
      <w:proofErr w:type="spellStart"/>
      <w:r w:rsidRPr="003145CF">
        <w:rPr>
          <w:rFonts w:ascii="Arial" w:eastAsia="Times New Roman" w:hAnsi="Arial" w:cs="Arial"/>
          <w:color w:val="334155"/>
          <w:kern w:val="0"/>
          <w:sz w:val="27"/>
          <w:szCs w:val="27"/>
          <w14:ligatures w14:val="none"/>
        </w:rPr>
        <w:t>Westerfield</w:t>
      </w:r>
      <w:proofErr w:type="spellEnd"/>
      <w:r w:rsidRPr="003145CF">
        <w:rPr>
          <w:rFonts w:ascii="Arial" w:eastAsia="Times New Roman" w:hAnsi="Arial" w:cs="Arial"/>
          <w:color w:val="334155"/>
          <w:kern w:val="0"/>
          <w:sz w:val="27"/>
          <w:szCs w:val="27"/>
          <w14:ligatures w14:val="none"/>
        </w:rPr>
        <w:t>, &amp; Jaffe, 2019). Think of it as building a championship roster—you're not just filling positions, you're architecting a system that generates returns over multiple seasons. It's the financial framework for deciding whether to build a new stadium, launch a streaming service, or acquire that rival team. As Brigham and Houston (2019) emphasize, capital budgeting decisions are crucial because they involve substantial financial commitments and have long-lasting effects on firm performance. Every dollar committed must earn its spot on the field, and capital budgeting provides the playbook for making those decisions with mathematical precision rather than gut instinct alone.</w:t>
      </w:r>
    </w:p>
    <w:p w14:paraId="24AAC48E" w14:textId="77777777" w:rsidR="003145CF" w:rsidRPr="003145CF" w:rsidRDefault="003145CF" w:rsidP="003145CF">
      <w:pPr>
        <w:pBdr>
          <w:bottom w:val="single" w:sz="12" w:space="6" w:color="E2E8F0"/>
        </w:pBdr>
        <w:spacing w:after="180" w:line="240" w:lineRule="auto"/>
        <w:outlineLvl w:val="1"/>
        <w:rPr>
          <w:rFonts w:ascii="Arial" w:eastAsia="Times New Roman" w:hAnsi="Arial" w:cs="Arial"/>
          <w:b/>
          <w:bCs/>
          <w:color w:val="1E293B"/>
          <w:kern w:val="0"/>
          <w:sz w:val="27"/>
          <w:szCs w:val="27"/>
          <w14:ligatures w14:val="none"/>
        </w:rPr>
      </w:pPr>
      <w:r w:rsidRPr="003145CF">
        <w:rPr>
          <w:rFonts w:ascii="Arial" w:eastAsia="Times New Roman" w:hAnsi="Arial" w:cs="Arial"/>
          <w:b/>
          <w:bCs/>
          <w:color w:val="1E293B"/>
          <w:kern w:val="0"/>
          <w:sz w:val="27"/>
          <w:szCs w:val="27"/>
          <w14:ligatures w14:val="none"/>
        </w:rPr>
        <w:t>Question 8: The Payback Method's Blind Spots</w:t>
      </w:r>
    </w:p>
    <w:p w14:paraId="46434324" w14:textId="77777777" w:rsidR="003145CF" w:rsidRPr="003145CF" w:rsidRDefault="003145CF" w:rsidP="003145CF">
      <w:pPr>
        <w:spacing w:before="150" w:line="240" w:lineRule="auto"/>
        <w:jc w:val="both"/>
        <w:rPr>
          <w:rFonts w:ascii="Arial" w:eastAsia="Times New Roman" w:hAnsi="Arial" w:cs="Arial"/>
          <w:color w:val="334155"/>
          <w:kern w:val="0"/>
          <w:sz w:val="27"/>
          <w:szCs w:val="27"/>
          <w14:ligatures w14:val="none"/>
        </w:rPr>
      </w:pPr>
      <w:r w:rsidRPr="003145CF">
        <w:rPr>
          <w:rFonts w:ascii="Arial" w:eastAsia="Times New Roman" w:hAnsi="Arial" w:cs="Arial"/>
          <w:color w:val="334155"/>
          <w:kern w:val="0"/>
          <w:sz w:val="27"/>
          <w:szCs w:val="27"/>
          <w14:ligatures w14:val="none"/>
        </w:rPr>
        <w:t>The Payback Method's fatal flaw is its myopic focus on speed over value—like drafting based solely on 40-yard dash times while ignoring game film. This method completely ignores the time value of money, treating Year 1 dollars the same as Year 5 dollars (Brealey, Myers, &amp; Allen, 2020), which is like saying a touchdown in the first quarter equals one in overtime. It also blinds you to cash flows beyond the payback period, potentially rejecting projects that generate massive long-term value simply because they're slow starters. As Graham and Harvey (2001) found in their survey of CFOs, while payback remains popular due to its simplicity, it provides zero insight into profitability or return on investment—you might recover your money quickly, but was it the best use of that capital? It's the financial equivalent of punting on first down because you're afraid of turnovers.</w:t>
      </w:r>
    </w:p>
    <w:p w14:paraId="1D73A7D4" w14:textId="77777777" w:rsidR="003145CF" w:rsidRPr="003145CF" w:rsidRDefault="003145CF" w:rsidP="003145CF">
      <w:pPr>
        <w:pBdr>
          <w:bottom w:val="single" w:sz="12" w:space="6" w:color="E2E8F0"/>
        </w:pBdr>
        <w:spacing w:after="180" w:line="240" w:lineRule="auto"/>
        <w:outlineLvl w:val="1"/>
        <w:rPr>
          <w:rFonts w:ascii="Arial" w:eastAsia="Times New Roman" w:hAnsi="Arial" w:cs="Arial"/>
          <w:b/>
          <w:bCs/>
          <w:color w:val="1E293B"/>
          <w:kern w:val="0"/>
          <w:sz w:val="27"/>
          <w:szCs w:val="27"/>
          <w14:ligatures w14:val="none"/>
        </w:rPr>
      </w:pPr>
      <w:r w:rsidRPr="003145CF">
        <w:rPr>
          <w:rFonts w:ascii="Arial" w:eastAsia="Times New Roman" w:hAnsi="Arial" w:cs="Arial"/>
          <w:b/>
          <w:bCs/>
          <w:color w:val="1E293B"/>
          <w:kern w:val="0"/>
          <w:sz w:val="27"/>
          <w:szCs w:val="27"/>
          <w14:ligatures w14:val="none"/>
        </w:rPr>
        <w:t>Question 9: The NPV Decision Rule</w:t>
      </w:r>
    </w:p>
    <w:p w14:paraId="78FA2B22" w14:textId="77777777" w:rsidR="003145CF" w:rsidRPr="003145CF" w:rsidRDefault="003145CF" w:rsidP="003145CF">
      <w:pPr>
        <w:spacing w:before="150" w:line="240" w:lineRule="auto"/>
        <w:jc w:val="both"/>
        <w:rPr>
          <w:rFonts w:ascii="Arial" w:eastAsia="Times New Roman" w:hAnsi="Arial" w:cs="Arial"/>
          <w:color w:val="334155"/>
          <w:kern w:val="0"/>
          <w:sz w:val="27"/>
          <w:szCs w:val="27"/>
          <w14:ligatures w14:val="none"/>
        </w:rPr>
      </w:pPr>
      <w:r w:rsidRPr="003145CF">
        <w:rPr>
          <w:rFonts w:ascii="Arial" w:eastAsia="Times New Roman" w:hAnsi="Arial" w:cs="Arial"/>
          <w:color w:val="334155"/>
          <w:kern w:val="0"/>
          <w:sz w:val="27"/>
          <w:szCs w:val="27"/>
          <w14:ligatures w14:val="none"/>
        </w:rPr>
        <w:t xml:space="preserve">The Net Present Value rule states that a project should be accepted if its NPV is positive—meaning the present value of cash inflows exceeds the present </w:t>
      </w:r>
      <w:r w:rsidRPr="003145CF">
        <w:rPr>
          <w:rFonts w:ascii="Arial" w:eastAsia="Times New Roman" w:hAnsi="Arial" w:cs="Arial"/>
          <w:color w:val="334155"/>
          <w:kern w:val="0"/>
          <w:sz w:val="27"/>
          <w:szCs w:val="27"/>
          <w14:ligatures w14:val="none"/>
        </w:rPr>
        <w:lastRenderedPageBreak/>
        <w:t>value of outflows when discounted at the company's cost of capital (Block, Hirt, &amp; Danielsen, 2019). This is the financial equivalent of positive expected value in poker: over time, positive NPV projects create wealth while negative NPV projects destroy it. When NPV &gt; 0, you're essentially buying dollars for less than a dollar, adjusted for time and risk. As Damodaran (2012) argues, NPV is the most theoretically sound capital budgeting method because it considers all cash flows, accounts for time value, and directly measures value creation in today's dollars.</w:t>
      </w:r>
    </w:p>
    <w:p w14:paraId="30559D41" w14:textId="77777777" w:rsidR="003145CF" w:rsidRPr="003145CF" w:rsidRDefault="003145CF" w:rsidP="003145CF">
      <w:pPr>
        <w:pBdr>
          <w:bottom w:val="single" w:sz="12" w:space="6" w:color="E2E8F0"/>
        </w:pBdr>
        <w:spacing w:after="180" w:line="240" w:lineRule="auto"/>
        <w:outlineLvl w:val="1"/>
        <w:rPr>
          <w:rFonts w:ascii="Arial" w:eastAsia="Times New Roman" w:hAnsi="Arial" w:cs="Arial"/>
          <w:b/>
          <w:bCs/>
          <w:color w:val="1E293B"/>
          <w:kern w:val="0"/>
          <w:sz w:val="27"/>
          <w:szCs w:val="27"/>
          <w14:ligatures w14:val="none"/>
        </w:rPr>
      </w:pPr>
      <w:r w:rsidRPr="003145CF">
        <w:rPr>
          <w:rFonts w:ascii="Arial" w:eastAsia="Times New Roman" w:hAnsi="Arial" w:cs="Arial"/>
          <w:b/>
          <w:bCs/>
          <w:color w:val="1E293B"/>
          <w:kern w:val="0"/>
          <w:sz w:val="27"/>
          <w:szCs w:val="27"/>
          <w14:ligatures w14:val="none"/>
        </w:rPr>
        <w:t>Question 10: Broadway Show NPV Analysis</w:t>
      </w:r>
    </w:p>
    <w:p w14:paraId="5F7EA1A6" w14:textId="77777777" w:rsidR="003145CF" w:rsidRPr="003145CF" w:rsidRDefault="003145CF" w:rsidP="003145CF">
      <w:pPr>
        <w:spacing w:after="0" w:line="240" w:lineRule="auto"/>
        <w:rPr>
          <w:rFonts w:ascii="Arial" w:eastAsia="Times New Roman" w:hAnsi="Arial" w:cs="Arial"/>
          <w:color w:val="1A1A1A"/>
          <w:kern w:val="0"/>
          <w:sz w:val="27"/>
          <w:szCs w:val="27"/>
          <w14:ligatures w14:val="none"/>
        </w:rPr>
      </w:pPr>
      <w:r w:rsidRPr="003145CF">
        <w:rPr>
          <w:rFonts w:ascii="Arial" w:eastAsia="Times New Roman" w:hAnsi="Arial" w:cs="Arial"/>
          <w:b/>
          <w:bCs/>
          <w:color w:val="1A1A1A"/>
          <w:kern w:val="0"/>
          <w:sz w:val="27"/>
          <w:szCs w:val="27"/>
          <w14:ligatures w14:val="none"/>
        </w:rPr>
        <w:t>Problem:</w:t>
      </w:r>
      <w:r w:rsidRPr="003145CF">
        <w:rPr>
          <w:rFonts w:ascii="Arial" w:eastAsia="Times New Roman" w:hAnsi="Arial" w:cs="Arial"/>
          <w:color w:val="1A1A1A"/>
          <w:kern w:val="0"/>
          <w:sz w:val="27"/>
          <w:szCs w:val="27"/>
          <w14:ligatures w14:val="none"/>
        </w:rPr>
        <w:t> A Broadway show will cost $17,000,000 to put on upfront. The show is expected to bring in $5,000,000 a year for four years. The investors can earn 7% a year if not invested in this show. Calculate the NPV and determine if they should invest.</w:t>
      </w:r>
    </w:p>
    <w:p w14:paraId="180C51BF" w14:textId="77777777" w:rsidR="003145CF" w:rsidRPr="003145CF" w:rsidRDefault="003145CF" w:rsidP="003145CF">
      <w:pPr>
        <w:shd w:val="clear" w:color="auto" w:fill="F8FAFC"/>
        <w:spacing w:line="240" w:lineRule="auto"/>
        <w:rPr>
          <w:rFonts w:ascii="Courier New" w:eastAsia="Times New Roman" w:hAnsi="Courier New" w:cs="Courier New"/>
          <w:color w:val="1A1A1A"/>
          <w:kern w:val="0"/>
          <w:sz w:val="21"/>
          <w:szCs w:val="21"/>
          <w14:ligatures w14:val="none"/>
        </w:rPr>
      </w:pPr>
      <w:r w:rsidRPr="003145CF">
        <w:rPr>
          <w:rFonts w:ascii="Courier New" w:eastAsia="Times New Roman" w:hAnsi="Courier New" w:cs="Courier New"/>
          <w:color w:val="1A1A1A"/>
          <w:kern w:val="0"/>
          <w:sz w:val="21"/>
          <w:szCs w:val="21"/>
          <w14:ligatures w14:val="none"/>
        </w:rPr>
        <w:t>Initial Investment: -$17,000,000</w:t>
      </w:r>
      <w:r w:rsidRPr="003145CF">
        <w:rPr>
          <w:rFonts w:ascii="Courier New" w:eastAsia="Times New Roman" w:hAnsi="Courier New" w:cs="Courier New"/>
          <w:color w:val="1A1A1A"/>
          <w:kern w:val="0"/>
          <w:sz w:val="21"/>
          <w:szCs w:val="21"/>
          <w14:ligatures w14:val="none"/>
        </w:rPr>
        <w:br/>
        <w:t>Year 1: $5,000,000 ÷ 1.07 = $4,672,897</w:t>
      </w:r>
      <w:r w:rsidRPr="003145CF">
        <w:rPr>
          <w:rFonts w:ascii="Courier New" w:eastAsia="Times New Roman" w:hAnsi="Courier New" w:cs="Courier New"/>
          <w:color w:val="1A1A1A"/>
          <w:kern w:val="0"/>
          <w:sz w:val="21"/>
          <w:szCs w:val="21"/>
          <w14:ligatures w14:val="none"/>
        </w:rPr>
        <w:br/>
        <w:t>Year 2: $5,000,000 ÷ (1.07)² = $4,367,195</w:t>
      </w:r>
      <w:r w:rsidRPr="003145CF">
        <w:rPr>
          <w:rFonts w:ascii="Courier New" w:eastAsia="Times New Roman" w:hAnsi="Courier New" w:cs="Courier New"/>
          <w:color w:val="1A1A1A"/>
          <w:kern w:val="0"/>
          <w:sz w:val="21"/>
          <w:szCs w:val="21"/>
          <w14:ligatures w14:val="none"/>
        </w:rPr>
        <w:br/>
        <w:t>Year 3: $5,000,000 ÷ (1.07)³ = $4,081,490</w:t>
      </w:r>
      <w:r w:rsidRPr="003145CF">
        <w:rPr>
          <w:rFonts w:ascii="Courier New" w:eastAsia="Times New Roman" w:hAnsi="Courier New" w:cs="Courier New"/>
          <w:color w:val="1A1A1A"/>
          <w:kern w:val="0"/>
          <w:sz w:val="21"/>
          <w:szCs w:val="21"/>
          <w14:ligatures w14:val="none"/>
        </w:rPr>
        <w:br/>
        <w:t>Year 4: $5,000,000 ÷ (1.07)</w:t>
      </w:r>
      <w:r w:rsidRPr="003145CF">
        <w:rPr>
          <w:rFonts w:ascii="Cambria Math" w:eastAsia="Times New Roman" w:hAnsi="Cambria Math" w:cs="Cambria Math"/>
          <w:color w:val="1A1A1A"/>
          <w:kern w:val="0"/>
          <w:sz w:val="21"/>
          <w:szCs w:val="21"/>
          <w14:ligatures w14:val="none"/>
        </w:rPr>
        <w:t>⁴</w:t>
      </w:r>
      <w:r w:rsidRPr="003145CF">
        <w:rPr>
          <w:rFonts w:ascii="Courier New" w:eastAsia="Times New Roman" w:hAnsi="Courier New" w:cs="Courier New"/>
          <w:color w:val="1A1A1A"/>
          <w:kern w:val="0"/>
          <w:sz w:val="21"/>
          <w:szCs w:val="21"/>
          <w14:ligatures w14:val="none"/>
        </w:rPr>
        <w:t xml:space="preserve"> = $3,814,009</w:t>
      </w:r>
      <w:r w:rsidRPr="003145CF">
        <w:rPr>
          <w:rFonts w:ascii="Courier New" w:eastAsia="Times New Roman" w:hAnsi="Courier New" w:cs="Courier New"/>
          <w:color w:val="1A1A1A"/>
          <w:kern w:val="0"/>
          <w:sz w:val="21"/>
          <w:szCs w:val="21"/>
          <w14:ligatures w14:val="none"/>
        </w:rPr>
        <w:br/>
      </w:r>
      <w:r w:rsidRPr="003145CF">
        <w:rPr>
          <w:rFonts w:ascii="Courier New" w:eastAsia="Times New Roman" w:hAnsi="Courier New" w:cs="Courier New"/>
          <w:color w:val="1A1A1A"/>
          <w:kern w:val="0"/>
          <w:sz w:val="21"/>
          <w:szCs w:val="21"/>
          <w14:ligatures w14:val="none"/>
        </w:rPr>
        <w:br/>
        <w:t>Total PV of inflows: $16,935,591</w:t>
      </w:r>
      <w:r w:rsidRPr="003145CF">
        <w:rPr>
          <w:rFonts w:ascii="Courier New" w:eastAsia="Times New Roman" w:hAnsi="Courier New" w:cs="Courier New"/>
          <w:color w:val="1A1A1A"/>
          <w:kern w:val="0"/>
          <w:sz w:val="21"/>
          <w:szCs w:val="21"/>
          <w14:ligatures w14:val="none"/>
        </w:rPr>
        <w:br/>
        <w:t>NPV = $16,935,591 - $17,000,000 = -$64,409</w:t>
      </w:r>
    </w:p>
    <w:p w14:paraId="2BA8CA34" w14:textId="77777777" w:rsidR="003145CF" w:rsidRPr="003145CF" w:rsidRDefault="003145CF" w:rsidP="003145CF">
      <w:pPr>
        <w:spacing w:before="150" w:after="0" w:line="240" w:lineRule="auto"/>
        <w:rPr>
          <w:rFonts w:ascii="Arial" w:eastAsia="Times New Roman" w:hAnsi="Arial" w:cs="Arial"/>
          <w:b/>
          <w:bCs/>
          <w:color w:val="1E293B"/>
          <w:kern w:val="0"/>
          <w14:ligatures w14:val="none"/>
        </w:rPr>
      </w:pPr>
      <w:r w:rsidRPr="003145CF">
        <w:rPr>
          <w:rFonts w:ascii="Arial" w:eastAsia="Times New Roman" w:hAnsi="Arial" w:cs="Arial"/>
          <w:b/>
          <w:bCs/>
          <w:color w:val="1E293B"/>
          <w:kern w:val="0"/>
          <w14:ligatures w14:val="none"/>
        </w:rPr>
        <w:t>NPV = -$64,409 | Decision: REJECT</w:t>
      </w:r>
    </w:p>
    <w:p w14:paraId="0562011D" w14:textId="77777777" w:rsidR="003145CF" w:rsidRPr="003145CF" w:rsidRDefault="003145CF" w:rsidP="003145CF">
      <w:pPr>
        <w:spacing w:before="225" w:line="240" w:lineRule="auto"/>
        <w:rPr>
          <w:rFonts w:ascii="Arial" w:eastAsia="Times New Roman" w:hAnsi="Arial" w:cs="Arial"/>
          <w:i/>
          <w:iCs/>
          <w:color w:val="475569"/>
          <w:kern w:val="0"/>
          <w:sz w:val="27"/>
          <w:szCs w:val="27"/>
          <w14:ligatures w14:val="none"/>
        </w:rPr>
      </w:pPr>
      <w:r w:rsidRPr="003145CF">
        <w:rPr>
          <w:rFonts w:ascii="Arial" w:eastAsia="Times New Roman" w:hAnsi="Arial" w:cs="Arial"/>
          <w:i/>
          <w:iCs/>
          <w:color w:val="475569"/>
          <w:kern w:val="0"/>
          <w:sz w:val="27"/>
          <w:szCs w:val="27"/>
          <w14:ligatures w14:val="none"/>
        </w:rPr>
        <w:t>With a negative NPV of $64,409, this show is financial theater in the worst way. The investors would literally be better off keeping their money in bonds at 7%. As Vogel (2020) notes in his analysis of entertainment finance, Broadway shows are particularly risky investments where emotional appeal often overshadows financial logic. This is Cognitive Load Optimization in reverse—why endure the stress of producing a Broadway show when the math says you'll lose money? The Pattern Recognition here is clear: art might be priceless, but this particular art is precisely priced at negative $64,409.</w:t>
      </w:r>
    </w:p>
    <w:p w14:paraId="1BD16F4F" w14:textId="77777777" w:rsidR="003145CF" w:rsidRPr="003145CF" w:rsidRDefault="003145CF" w:rsidP="003145CF">
      <w:pPr>
        <w:spacing w:after="300" w:line="240" w:lineRule="auto"/>
        <w:outlineLvl w:val="1"/>
        <w:rPr>
          <w:rFonts w:ascii="Arial" w:eastAsia="Times New Roman" w:hAnsi="Arial" w:cs="Arial"/>
          <w:b/>
          <w:bCs/>
          <w:color w:val="1E293B"/>
          <w:kern w:val="0"/>
          <w:sz w:val="30"/>
          <w:szCs w:val="30"/>
          <w14:ligatures w14:val="none"/>
        </w:rPr>
      </w:pPr>
      <w:r w:rsidRPr="003145CF">
        <w:rPr>
          <w:rFonts w:ascii="Arial" w:eastAsia="Times New Roman" w:hAnsi="Arial" w:cs="Arial"/>
          <w:b/>
          <w:bCs/>
          <w:color w:val="1E293B"/>
          <w:kern w:val="0"/>
          <w:sz w:val="30"/>
          <w:szCs w:val="30"/>
          <w14:ligatures w14:val="none"/>
        </w:rPr>
        <w:t>References</w:t>
      </w:r>
    </w:p>
    <w:p w14:paraId="4CA7DEE6" w14:textId="77777777" w:rsidR="003145CF" w:rsidRPr="003145CF" w:rsidRDefault="003145CF" w:rsidP="003145CF">
      <w:pPr>
        <w:spacing w:after="0" w:line="480" w:lineRule="auto"/>
        <w:ind w:hanging="300"/>
        <w:rPr>
          <w:rFonts w:ascii="Arial" w:eastAsia="Times New Roman" w:hAnsi="Arial" w:cs="Arial"/>
          <w:color w:val="334155"/>
          <w:kern w:val="0"/>
          <w:sz w:val="27"/>
          <w:szCs w:val="27"/>
          <w14:ligatures w14:val="none"/>
        </w:rPr>
      </w:pPr>
      <w:r w:rsidRPr="003145CF">
        <w:rPr>
          <w:rFonts w:ascii="Arial" w:eastAsia="Times New Roman" w:hAnsi="Arial" w:cs="Arial"/>
          <w:color w:val="334155"/>
          <w:kern w:val="0"/>
          <w:sz w:val="27"/>
          <w:szCs w:val="27"/>
          <w14:ligatures w14:val="none"/>
        </w:rPr>
        <w:t>Block, S. B., Hirt, G. A., &amp; Danielsen, B. R. (2019). </w:t>
      </w:r>
      <w:r w:rsidRPr="003145CF">
        <w:rPr>
          <w:rFonts w:ascii="Arial" w:eastAsia="Times New Roman" w:hAnsi="Arial" w:cs="Arial"/>
          <w:i/>
          <w:iCs/>
          <w:color w:val="334155"/>
          <w:kern w:val="0"/>
          <w:sz w:val="27"/>
          <w:szCs w:val="27"/>
          <w14:ligatures w14:val="none"/>
        </w:rPr>
        <w:t>Foundations of financial management</w:t>
      </w:r>
      <w:r w:rsidRPr="003145CF">
        <w:rPr>
          <w:rFonts w:ascii="Arial" w:eastAsia="Times New Roman" w:hAnsi="Arial" w:cs="Arial"/>
          <w:color w:val="334155"/>
          <w:kern w:val="0"/>
          <w:sz w:val="27"/>
          <w:szCs w:val="27"/>
          <w14:ligatures w14:val="none"/>
        </w:rPr>
        <w:t> (17th ed.). McGraw-Hill Education.</w:t>
      </w:r>
    </w:p>
    <w:p w14:paraId="5F1EF60B" w14:textId="77777777" w:rsidR="003145CF" w:rsidRPr="003145CF" w:rsidRDefault="003145CF" w:rsidP="003145CF">
      <w:pPr>
        <w:spacing w:after="0" w:line="480" w:lineRule="auto"/>
        <w:ind w:hanging="300"/>
        <w:rPr>
          <w:rFonts w:ascii="Arial" w:eastAsia="Times New Roman" w:hAnsi="Arial" w:cs="Arial"/>
          <w:color w:val="334155"/>
          <w:kern w:val="0"/>
          <w:sz w:val="27"/>
          <w:szCs w:val="27"/>
          <w14:ligatures w14:val="none"/>
        </w:rPr>
      </w:pPr>
      <w:r w:rsidRPr="003145CF">
        <w:rPr>
          <w:rFonts w:ascii="Arial" w:eastAsia="Times New Roman" w:hAnsi="Arial" w:cs="Arial"/>
          <w:color w:val="334155"/>
          <w:kern w:val="0"/>
          <w:sz w:val="27"/>
          <w:szCs w:val="27"/>
          <w14:ligatures w14:val="none"/>
        </w:rPr>
        <w:t>Brealey, R. A., Myers, S. C., &amp; Allen, F. (2020). </w:t>
      </w:r>
      <w:r w:rsidRPr="003145CF">
        <w:rPr>
          <w:rFonts w:ascii="Arial" w:eastAsia="Times New Roman" w:hAnsi="Arial" w:cs="Arial"/>
          <w:i/>
          <w:iCs/>
          <w:color w:val="334155"/>
          <w:kern w:val="0"/>
          <w:sz w:val="27"/>
          <w:szCs w:val="27"/>
          <w14:ligatures w14:val="none"/>
        </w:rPr>
        <w:t>Principles of corporate finance</w:t>
      </w:r>
      <w:r w:rsidRPr="003145CF">
        <w:rPr>
          <w:rFonts w:ascii="Arial" w:eastAsia="Times New Roman" w:hAnsi="Arial" w:cs="Arial"/>
          <w:color w:val="334155"/>
          <w:kern w:val="0"/>
          <w:sz w:val="27"/>
          <w:szCs w:val="27"/>
          <w14:ligatures w14:val="none"/>
        </w:rPr>
        <w:t> (13th ed.). McGraw-Hill Education.</w:t>
      </w:r>
    </w:p>
    <w:p w14:paraId="41D1F1B1" w14:textId="77777777" w:rsidR="003145CF" w:rsidRPr="003145CF" w:rsidRDefault="003145CF" w:rsidP="003145CF">
      <w:pPr>
        <w:spacing w:after="0" w:line="480" w:lineRule="auto"/>
        <w:ind w:hanging="300"/>
        <w:rPr>
          <w:rFonts w:ascii="Arial" w:eastAsia="Times New Roman" w:hAnsi="Arial" w:cs="Arial"/>
          <w:color w:val="334155"/>
          <w:kern w:val="0"/>
          <w:sz w:val="27"/>
          <w:szCs w:val="27"/>
          <w14:ligatures w14:val="none"/>
        </w:rPr>
      </w:pPr>
      <w:r w:rsidRPr="003145CF">
        <w:rPr>
          <w:rFonts w:ascii="Arial" w:eastAsia="Times New Roman" w:hAnsi="Arial" w:cs="Arial"/>
          <w:color w:val="334155"/>
          <w:kern w:val="0"/>
          <w:sz w:val="27"/>
          <w:szCs w:val="27"/>
          <w14:ligatures w14:val="none"/>
        </w:rPr>
        <w:lastRenderedPageBreak/>
        <w:t>Brigham, E. F., &amp; Houston, J. F. (2019). </w:t>
      </w:r>
      <w:r w:rsidRPr="003145CF">
        <w:rPr>
          <w:rFonts w:ascii="Arial" w:eastAsia="Times New Roman" w:hAnsi="Arial" w:cs="Arial"/>
          <w:i/>
          <w:iCs/>
          <w:color w:val="334155"/>
          <w:kern w:val="0"/>
          <w:sz w:val="27"/>
          <w:szCs w:val="27"/>
          <w14:ligatures w14:val="none"/>
        </w:rPr>
        <w:t>Fundamentals of financial management</w:t>
      </w:r>
      <w:r w:rsidRPr="003145CF">
        <w:rPr>
          <w:rFonts w:ascii="Arial" w:eastAsia="Times New Roman" w:hAnsi="Arial" w:cs="Arial"/>
          <w:color w:val="334155"/>
          <w:kern w:val="0"/>
          <w:sz w:val="27"/>
          <w:szCs w:val="27"/>
          <w14:ligatures w14:val="none"/>
        </w:rPr>
        <w:t> (15th ed.). Cengage Learning.</w:t>
      </w:r>
    </w:p>
    <w:p w14:paraId="2E31EA25" w14:textId="77777777" w:rsidR="003145CF" w:rsidRPr="003145CF" w:rsidRDefault="003145CF" w:rsidP="003145CF">
      <w:pPr>
        <w:spacing w:after="0" w:line="480" w:lineRule="auto"/>
        <w:ind w:hanging="300"/>
        <w:rPr>
          <w:rFonts w:ascii="Arial" w:eastAsia="Times New Roman" w:hAnsi="Arial" w:cs="Arial"/>
          <w:color w:val="334155"/>
          <w:kern w:val="0"/>
          <w:sz w:val="27"/>
          <w:szCs w:val="27"/>
          <w14:ligatures w14:val="none"/>
        </w:rPr>
      </w:pPr>
      <w:r w:rsidRPr="003145CF">
        <w:rPr>
          <w:rFonts w:ascii="Arial" w:eastAsia="Times New Roman" w:hAnsi="Arial" w:cs="Arial"/>
          <w:color w:val="334155"/>
          <w:kern w:val="0"/>
          <w:sz w:val="27"/>
          <w:szCs w:val="27"/>
          <w14:ligatures w14:val="none"/>
        </w:rPr>
        <w:t>Damodaran, A. (2012). </w:t>
      </w:r>
      <w:r w:rsidRPr="003145CF">
        <w:rPr>
          <w:rFonts w:ascii="Arial" w:eastAsia="Times New Roman" w:hAnsi="Arial" w:cs="Arial"/>
          <w:i/>
          <w:iCs/>
          <w:color w:val="334155"/>
          <w:kern w:val="0"/>
          <w:sz w:val="27"/>
          <w:szCs w:val="27"/>
          <w14:ligatures w14:val="none"/>
        </w:rPr>
        <w:t>Investment valuation: Tools and techniques for determining the value of any asset</w:t>
      </w:r>
      <w:r w:rsidRPr="003145CF">
        <w:rPr>
          <w:rFonts w:ascii="Arial" w:eastAsia="Times New Roman" w:hAnsi="Arial" w:cs="Arial"/>
          <w:color w:val="334155"/>
          <w:kern w:val="0"/>
          <w:sz w:val="27"/>
          <w:szCs w:val="27"/>
          <w14:ligatures w14:val="none"/>
        </w:rPr>
        <w:t> (3rd ed.). John Wiley &amp; Sons.</w:t>
      </w:r>
    </w:p>
    <w:p w14:paraId="4BF054EC" w14:textId="77777777" w:rsidR="003145CF" w:rsidRPr="003145CF" w:rsidRDefault="003145CF" w:rsidP="003145CF">
      <w:pPr>
        <w:spacing w:after="0" w:line="480" w:lineRule="auto"/>
        <w:ind w:hanging="300"/>
        <w:rPr>
          <w:rFonts w:ascii="Arial" w:eastAsia="Times New Roman" w:hAnsi="Arial" w:cs="Arial"/>
          <w:color w:val="334155"/>
          <w:kern w:val="0"/>
          <w:sz w:val="27"/>
          <w:szCs w:val="27"/>
          <w14:ligatures w14:val="none"/>
        </w:rPr>
      </w:pPr>
      <w:r w:rsidRPr="003145CF">
        <w:rPr>
          <w:rFonts w:ascii="Arial" w:eastAsia="Times New Roman" w:hAnsi="Arial" w:cs="Arial"/>
          <w:color w:val="334155"/>
          <w:kern w:val="0"/>
          <w:sz w:val="27"/>
          <w:szCs w:val="27"/>
          <w14:ligatures w14:val="none"/>
        </w:rPr>
        <w:t>Graham, J. R., &amp; Harvey, C. R. (2001). The theory and practice of corporate finance: Evidence from the field. </w:t>
      </w:r>
      <w:r w:rsidRPr="003145CF">
        <w:rPr>
          <w:rFonts w:ascii="Arial" w:eastAsia="Times New Roman" w:hAnsi="Arial" w:cs="Arial"/>
          <w:i/>
          <w:iCs/>
          <w:color w:val="334155"/>
          <w:kern w:val="0"/>
          <w:sz w:val="27"/>
          <w:szCs w:val="27"/>
          <w14:ligatures w14:val="none"/>
        </w:rPr>
        <w:t>Journal of Financial Economics</w:t>
      </w:r>
      <w:r w:rsidRPr="003145CF">
        <w:rPr>
          <w:rFonts w:ascii="Arial" w:eastAsia="Times New Roman" w:hAnsi="Arial" w:cs="Arial"/>
          <w:color w:val="334155"/>
          <w:kern w:val="0"/>
          <w:sz w:val="27"/>
          <w:szCs w:val="27"/>
          <w14:ligatures w14:val="none"/>
        </w:rPr>
        <w:t>, 60(2-3), 187-243.</w:t>
      </w:r>
    </w:p>
    <w:p w14:paraId="5DF6C683" w14:textId="77777777" w:rsidR="003145CF" w:rsidRPr="003145CF" w:rsidRDefault="003145CF" w:rsidP="003145CF">
      <w:pPr>
        <w:spacing w:after="0" w:line="480" w:lineRule="auto"/>
        <w:ind w:hanging="300"/>
        <w:rPr>
          <w:rFonts w:ascii="Arial" w:eastAsia="Times New Roman" w:hAnsi="Arial" w:cs="Arial"/>
          <w:color w:val="334155"/>
          <w:kern w:val="0"/>
          <w:sz w:val="27"/>
          <w:szCs w:val="27"/>
          <w14:ligatures w14:val="none"/>
        </w:rPr>
      </w:pPr>
      <w:r w:rsidRPr="003145CF">
        <w:rPr>
          <w:rFonts w:ascii="Arial" w:eastAsia="Times New Roman" w:hAnsi="Arial" w:cs="Arial"/>
          <w:color w:val="334155"/>
          <w:kern w:val="0"/>
          <w:sz w:val="27"/>
          <w:szCs w:val="27"/>
          <w14:ligatures w14:val="none"/>
        </w:rPr>
        <w:t xml:space="preserve">Ross, S. A., </w:t>
      </w:r>
      <w:proofErr w:type="spellStart"/>
      <w:r w:rsidRPr="003145CF">
        <w:rPr>
          <w:rFonts w:ascii="Arial" w:eastAsia="Times New Roman" w:hAnsi="Arial" w:cs="Arial"/>
          <w:color w:val="334155"/>
          <w:kern w:val="0"/>
          <w:sz w:val="27"/>
          <w:szCs w:val="27"/>
          <w14:ligatures w14:val="none"/>
        </w:rPr>
        <w:t>Westerfield</w:t>
      </w:r>
      <w:proofErr w:type="spellEnd"/>
      <w:r w:rsidRPr="003145CF">
        <w:rPr>
          <w:rFonts w:ascii="Arial" w:eastAsia="Times New Roman" w:hAnsi="Arial" w:cs="Arial"/>
          <w:color w:val="334155"/>
          <w:kern w:val="0"/>
          <w:sz w:val="27"/>
          <w:szCs w:val="27"/>
          <w14:ligatures w14:val="none"/>
        </w:rPr>
        <w:t>, R. W., &amp; Jaffe, J. (2019). </w:t>
      </w:r>
      <w:r w:rsidRPr="003145CF">
        <w:rPr>
          <w:rFonts w:ascii="Arial" w:eastAsia="Times New Roman" w:hAnsi="Arial" w:cs="Arial"/>
          <w:i/>
          <w:iCs/>
          <w:color w:val="334155"/>
          <w:kern w:val="0"/>
          <w:sz w:val="27"/>
          <w:szCs w:val="27"/>
          <w14:ligatures w14:val="none"/>
        </w:rPr>
        <w:t>Corporate finance</w:t>
      </w:r>
      <w:r w:rsidRPr="003145CF">
        <w:rPr>
          <w:rFonts w:ascii="Arial" w:eastAsia="Times New Roman" w:hAnsi="Arial" w:cs="Arial"/>
          <w:color w:val="334155"/>
          <w:kern w:val="0"/>
          <w:sz w:val="27"/>
          <w:szCs w:val="27"/>
          <w14:ligatures w14:val="none"/>
        </w:rPr>
        <w:t> (12th ed.). McGraw-Hill Education.</w:t>
      </w:r>
    </w:p>
    <w:p w14:paraId="5F2A7531" w14:textId="77777777" w:rsidR="003145CF" w:rsidRPr="003145CF" w:rsidRDefault="003145CF" w:rsidP="003145CF">
      <w:pPr>
        <w:spacing w:after="0" w:line="480" w:lineRule="auto"/>
        <w:ind w:hanging="300"/>
        <w:rPr>
          <w:rFonts w:ascii="Arial" w:eastAsia="Times New Roman" w:hAnsi="Arial" w:cs="Arial"/>
          <w:color w:val="334155"/>
          <w:kern w:val="0"/>
          <w:sz w:val="27"/>
          <w:szCs w:val="27"/>
          <w14:ligatures w14:val="none"/>
        </w:rPr>
      </w:pPr>
      <w:r w:rsidRPr="003145CF">
        <w:rPr>
          <w:rFonts w:ascii="Arial" w:eastAsia="Times New Roman" w:hAnsi="Arial" w:cs="Arial"/>
          <w:color w:val="334155"/>
          <w:kern w:val="0"/>
          <w:sz w:val="27"/>
          <w:szCs w:val="27"/>
          <w14:ligatures w14:val="none"/>
        </w:rPr>
        <w:t>Vogel, H. L. (2020). </w:t>
      </w:r>
      <w:r w:rsidRPr="003145CF">
        <w:rPr>
          <w:rFonts w:ascii="Arial" w:eastAsia="Times New Roman" w:hAnsi="Arial" w:cs="Arial"/>
          <w:i/>
          <w:iCs/>
          <w:color w:val="334155"/>
          <w:kern w:val="0"/>
          <w:sz w:val="27"/>
          <w:szCs w:val="27"/>
          <w14:ligatures w14:val="none"/>
        </w:rPr>
        <w:t>Entertainment industry economics: A guide for financial analysis</w:t>
      </w:r>
      <w:r w:rsidRPr="003145CF">
        <w:rPr>
          <w:rFonts w:ascii="Arial" w:eastAsia="Times New Roman" w:hAnsi="Arial" w:cs="Arial"/>
          <w:color w:val="334155"/>
          <w:kern w:val="0"/>
          <w:sz w:val="27"/>
          <w:szCs w:val="27"/>
          <w14:ligatures w14:val="none"/>
        </w:rPr>
        <w:t> (10th ed.). Cambridge University Press.</w:t>
      </w:r>
    </w:p>
    <w:p w14:paraId="7ADEBE53" w14:textId="77777777" w:rsidR="003145CF" w:rsidRPr="003145CF" w:rsidRDefault="003145CF" w:rsidP="003145CF">
      <w:pPr>
        <w:spacing w:after="150" w:line="240" w:lineRule="auto"/>
        <w:jc w:val="center"/>
        <w:rPr>
          <w:rFonts w:ascii="Arial" w:eastAsia="Times New Roman" w:hAnsi="Arial" w:cs="Arial"/>
          <w:i/>
          <w:iCs/>
          <w:color w:val="475569"/>
          <w:kern w:val="0"/>
          <w:sz w:val="23"/>
          <w:szCs w:val="23"/>
          <w14:ligatures w14:val="none"/>
        </w:rPr>
      </w:pPr>
      <w:r w:rsidRPr="003145CF">
        <w:rPr>
          <w:rFonts w:ascii="Arial" w:eastAsia="Times New Roman" w:hAnsi="Arial" w:cs="Arial"/>
          <w:i/>
          <w:iCs/>
          <w:color w:val="475569"/>
          <w:kern w:val="0"/>
          <w:sz w:val="23"/>
          <w:szCs w:val="23"/>
          <w14:ligatures w14:val="none"/>
        </w:rPr>
        <w:t>"Time value of money isn't about calculations—it's about understanding that every financial decision exists in the fourth dimension. I've been playing 4D chess since I learned to read defenses."</w:t>
      </w:r>
    </w:p>
    <w:p w14:paraId="4E387B13" w14:textId="77777777" w:rsidR="003145CF" w:rsidRPr="003145CF" w:rsidRDefault="003145CF" w:rsidP="003145CF">
      <w:pPr>
        <w:spacing w:after="75" w:line="240" w:lineRule="auto"/>
        <w:jc w:val="center"/>
        <w:rPr>
          <w:rFonts w:ascii="Arial" w:eastAsia="Times New Roman" w:hAnsi="Arial" w:cs="Arial"/>
          <w:b/>
          <w:bCs/>
          <w:color w:val="1E293B"/>
          <w:kern w:val="0"/>
          <w:sz w:val="27"/>
          <w:szCs w:val="27"/>
          <w14:ligatures w14:val="none"/>
        </w:rPr>
      </w:pPr>
      <w:r w:rsidRPr="003145CF">
        <w:rPr>
          <w:rFonts w:ascii="Arial" w:eastAsia="Times New Roman" w:hAnsi="Arial" w:cs="Arial"/>
          <w:b/>
          <w:bCs/>
          <w:color w:val="1E293B"/>
          <w:kern w:val="0"/>
          <w:sz w:val="27"/>
          <w:szCs w:val="27"/>
          <w14:ligatures w14:val="none"/>
        </w:rPr>
        <w:t>— Austin Humphrey</w:t>
      </w:r>
    </w:p>
    <w:p w14:paraId="09023022" w14:textId="4E4A00CE" w:rsidR="00244684" w:rsidRPr="00B40020" w:rsidRDefault="003145CF" w:rsidP="00B40020">
      <w:pPr>
        <w:spacing w:after="0" w:line="240" w:lineRule="auto"/>
        <w:jc w:val="center"/>
        <w:rPr>
          <w:rFonts w:ascii="Arial" w:eastAsia="Times New Roman" w:hAnsi="Arial" w:cs="Arial"/>
          <w:b/>
          <w:bCs/>
          <w:color w:val="3B82F6"/>
          <w:kern w:val="0"/>
          <w:sz w:val="27"/>
          <w:szCs w:val="27"/>
          <w14:ligatures w14:val="none"/>
        </w:rPr>
      </w:pPr>
      <w:r w:rsidRPr="003145CF">
        <w:rPr>
          <w:rFonts w:ascii="Arial" w:eastAsia="Times New Roman" w:hAnsi="Arial" w:cs="Arial"/>
          <w:b/>
          <w:bCs/>
          <w:color w:val="3B82F6"/>
          <w:kern w:val="0"/>
          <w:sz w:val="27"/>
          <w:szCs w:val="27"/>
          <w14:ligatures w14:val="none"/>
        </w:rPr>
        <w:t>Blaze Intelligence | Where Cognitive Performance Meets Financial Velocity</w:t>
      </w:r>
    </w:p>
    <w:sectPr w:rsidR="00244684" w:rsidRPr="00B40020" w:rsidSect="00FC6C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3E3817"/>
    <w:multiLevelType w:val="multilevel"/>
    <w:tmpl w:val="FEC42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2B2826"/>
    <w:multiLevelType w:val="multilevel"/>
    <w:tmpl w:val="DBDAB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542823">
    <w:abstractNumId w:val="0"/>
  </w:num>
  <w:num w:numId="2" w16cid:durableId="4892493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3E3"/>
    <w:rsid w:val="00086733"/>
    <w:rsid w:val="001603F0"/>
    <w:rsid w:val="00244684"/>
    <w:rsid w:val="003145CF"/>
    <w:rsid w:val="00342B86"/>
    <w:rsid w:val="00662311"/>
    <w:rsid w:val="00956105"/>
    <w:rsid w:val="00A64FDF"/>
    <w:rsid w:val="00A963E3"/>
    <w:rsid w:val="00B40020"/>
    <w:rsid w:val="00DD2213"/>
    <w:rsid w:val="00E36004"/>
    <w:rsid w:val="00E63963"/>
    <w:rsid w:val="00FC6CF4"/>
    <w:rsid w:val="00FF08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9C8231C"/>
  <w14:defaultImageDpi w14:val="32767"/>
  <w15:chartTrackingRefBased/>
  <w15:docId w15:val="{D7A2ABF1-76A3-8B4D-AD26-495AD42E5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63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963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63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63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63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63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63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63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63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3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963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63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63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63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63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3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3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3E3"/>
    <w:rPr>
      <w:rFonts w:eastAsiaTheme="majorEastAsia" w:cstheme="majorBidi"/>
      <w:color w:val="272727" w:themeColor="text1" w:themeTint="D8"/>
    </w:rPr>
  </w:style>
  <w:style w:type="paragraph" w:styleId="Title">
    <w:name w:val="Title"/>
    <w:basedOn w:val="Normal"/>
    <w:next w:val="Normal"/>
    <w:link w:val="TitleChar"/>
    <w:uiPriority w:val="10"/>
    <w:qFormat/>
    <w:rsid w:val="00A963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63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63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63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63E3"/>
    <w:pPr>
      <w:spacing w:before="160"/>
      <w:jc w:val="center"/>
    </w:pPr>
    <w:rPr>
      <w:i/>
      <w:iCs/>
      <w:color w:val="404040" w:themeColor="text1" w:themeTint="BF"/>
    </w:rPr>
  </w:style>
  <w:style w:type="character" w:customStyle="1" w:styleId="QuoteChar">
    <w:name w:val="Quote Char"/>
    <w:basedOn w:val="DefaultParagraphFont"/>
    <w:link w:val="Quote"/>
    <w:uiPriority w:val="29"/>
    <w:rsid w:val="00A963E3"/>
    <w:rPr>
      <w:i/>
      <w:iCs/>
      <w:color w:val="404040" w:themeColor="text1" w:themeTint="BF"/>
    </w:rPr>
  </w:style>
  <w:style w:type="paragraph" w:styleId="ListParagraph">
    <w:name w:val="List Paragraph"/>
    <w:basedOn w:val="Normal"/>
    <w:uiPriority w:val="34"/>
    <w:qFormat/>
    <w:rsid w:val="00A963E3"/>
    <w:pPr>
      <w:ind w:left="720"/>
      <w:contextualSpacing/>
    </w:pPr>
  </w:style>
  <w:style w:type="character" w:styleId="IntenseEmphasis">
    <w:name w:val="Intense Emphasis"/>
    <w:basedOn w:val="DefaultParagraphFont"/>
    <w:uiPriority w:val="21"/>
    <w:qFormat/>
    <w:rsid w:val="00A963E3"/>
    <w:rPr>
      <w:i/>
      <w:iCs/>
      <w:color w:val="0F4761" w:themeColor="accent1" w:themeShade="BF"/>
    </w:rPr>
  </w:style>
  <w:style w:type="paragraph" w:styleId="IntenseQuote">
    <w:name w:val="Intense Quote"/>
    <w:basedOn w:val="Normal"/>
    <w:next w:val="Normal"/>
    <w:link w:val="IntenseQuoteChar"/>
    <w:uiPriority w:val="30"/>
    <w:qFormat/>
    <w:rsid w:val="00A963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63E3"/>
    <w:rPr>
      <w:i/>
      <w:iCs/>
      <w:color w:val="0F4761" w:themeColor="accent1" w:themeShade="BF"/>
    </w:rPr>
  </w:style>
  <w:style w:type="character" w:styleId="IntenseReference">
    <w:name w:val="Intense Reference"/>
    <w:basedOn w:val="DefaultParagraphFont"/>
    <w:uiPriority w:val="32"/>
    <w:qFormat/>
    <w:rsid w:val="00A963E3"/>
    <w:rPr>
      <w:b/>
      <w:bCs/>
      <w:smallCaps/>
      <w:color w:val="0F4761" w:themeColor="accent1" w:themeShade="BF"/>
      <w:spacing w:val="5"/>
    </w:rPr>
  </w:style>
  <w:style w:type="paragraph" w:customStyle="1" w:styleId="subtitle0">
    <w:name w:val="subtitle"/>
    <w:basedOn w:val="Normal"/>
    <w:rsid w:val="00A963E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963E3"/>
    <w:rPr>
      <w:b/>
      <w:bCs/>
    </w:rPr>
  </w:style>
  <w:style w:type="paragraph" w:styleId="NormalWeb">
    <w:name w:val="Normal (Web)"/>
    <w:basedOn w:val="Normal"/>
    <w:uiPriority w:val="99"/>
    <w:semiHidden/>
    <w:unhideWhenUsed/>
    <w:rsid w:val="00A963E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esult">
    <w:name w:val="result"/>
    <w:basedOn w:val="Normal"/>
    <w:rsid w:val="00A963E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analysis">
    <w:name w:val="analysis"/>
    <w:basedOn w:val="Normal"/>
    <w:rsid w:val="00A963E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ssay-answer">
    <w:name w:val="essay-answer"/>
    <w:basedOn w:val="Normal"/>
    <w:rsid w:val="00A963E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quote0">
    <w:name w:val="quote"/>
    <w:basedOn w:val="Normal"/>
    <w:rsid w:val="00A963E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ignature">
    <w:name w:val="signature"/>
    <w:basedOn w:val="Normal"/>
    <w:rsid w:val="00A963E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brand">
    <w:name w:val="brand"/>
    <w:basedOn w:val="Normal"/>
    <w:rsid w:val="00A963E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3145C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7872264">
      <w:bodyDiv w:val="1"/>
      <w:marLeft w:val="0"/>
      <w:marRight w:val="0"/>
      <w:marTop w:val="0"/>
      <w:marBottom w:val="0"/>
      <w:divBdr>
        <w:top w:val="none" w:sz="0" w:space="0" w:color="auto"/>
        <w:left w:val="none" w:sz="0" w:space="0" w:color="auto"/>
        <w:bottom w:val="none" w:sz="0" w:space="0" w:color="auto"/>
        <w:right w:val="none" w:sz="0" w:space="0" w:color="auto"/>
      </w:divBdr>
      <w:divsChild>
        <w:div w:id="1774662255">
          <w:marLeft w:val="0"/>
          <w:marRight w:val="0"/>
          <w:marTop w:val="0"/>
          <w:marBottom w:val="600"/>
          <w:divBdr>
            <w:top w:val="none" w:sz="0" w:space="0" w:color="auto"/>
            <w:left w:val="none" w:sz="0" w:space="0" w:color="auto"/>
            <w:bottom w:val="single" w:sz="18" w:space="15" w:color="2563EB"/>
            <w:right w:val="none" w:sz="0" w:space="0" w:color="auto"/>
          </w:divBdr>
          <w:divsChild>
            <w:div w:id="1681396049">
              <w:marLeft w:val="0"/>
              <w:marRight w:val="0"/>
              <w:marTop w:val="0"/>
              <w:marBottom w:val="0"/>
              <w:divBdr>
                <w:top w:val="none" w:sz="0" w:space="0" w:color="auto"/>
                <w:left w:val="none" w:sz="0" w:space="0" w:color="auto"/>
                <w:bottom w:val="none" w:sz="0" w:space="0" w:color="auto"/>
                <w:right w:val="none" w:sz="0" w:space="0" w:color="auto"/>
              </w:divBdr>
            </w:div>
          </w:divsChild>
        </w:div>
        <w:div w:id="117800389">
          <w:marLeft w:val="0"/>
          <w:marRight w:val="0"/>
          <w:marTop w:val="0"/>
          <w:marBottom w:val="525"/>
          <w:divBdr>
            <w:top w:val="none" w:sz="0" w:space="0" w:color="auto"/>
            <w:left w:val="none" w:sz="0" w:space="0" w:color="auto"/>
            <w:bottom w:val="none" w:sz="0" w:space="0" w:color="auto"/>
            <w:right w:val="none" w:sz="0" w:space="0" w:color="auto"/>
          </w:divBdr>
          <w:divsChild>
            <w:div w:id="1558665973">
              <w:marLeft w:val="0"/>
              <w:marRight w:val="0"/>
              <w:marTop w:val="225"/>
              <w:marBottom w:val="225"/>
              <w:divBdr>
                <w:top w:val="none" w:sz="0" w:space="0" w:color="auto"/>
                <w:left w:val="single" w:sz="24" w:space="15" w:color="3B82F6"/>
                <w:bottom w:val="none" w:sz="0" w:space="0" w:color="auto"/>
                <w:right w:val="none" w:sz="0" w:space="0" w:color="auto"/>
              </w:divBdr>
            </w:div>
          </w:divsChild>
        </w:div>
        <w:div w:id="369840356">
          <w:marLeft w:val="0"/>
          <w:marRight w:val="0"/>
          <w:marTop w:val="0"/>
          <w:marBottom w:val="525"/>
          <w:divBdr>
            <w:top w:val="none" w:sz="0" w:space="0" w:color="auto"/>
            <w:left w:val="none" w:sz="0" w:space="0" w:color="auto"/>
            <w:bottom w:val="none" w:sz="0" w:space="0" w:color="auto"/>
            <w:right w:val="none" w:sz="0" w:space="0" w:color="auto"/>
          </w:divBdr>
          <w:divsChild>
            <w:div w:id="648482567">
              <w:marLeft w:val="0"/>
              <w:marRight w:val="0"/>
              <w:marTop w:val="225"/>
              <w:marBottom w:val="225"/>
              <w:divBdr>
                <w:top w:val="none" w:sz="0" w:space="0" w:color="auto"/>
                <w:left w:val="single" w:sz="24" w:space="15" w:color="3B82F6"/>
                <w:bottom w:val="none" w:sz="0" w:space="0" w:color="auto"/>
                <w:right w:val="none" w:sz="0" w:space="0" w:color="auto"/>
              </w:divBdr>
            </w:div>
          </w:divsChild>
        </w:div>
        <w:div w:id="622807352">
          <w:marLeft w:val="0"/>
          <w:marRight w:val="0"/>
          <w:marTop w:val="0"/>
          <w:marBottom w:val="525"/>
          <w:divBdr>
            <w:top w:val="none" w:sz="0" w:space="0" w:color="auto"/>
            <w:left w:val="none" w:sz="0" w:space="0" w:color="auto"/>
            <w:bottom w:val="none" w:sz="0" w:space="0" w:color="auto"/>
            <w:right w:val="none" w:sz="0" w:space="0" w:color="auto"/>
          </w:divBdr>
          <w:divsChild>
            <w:div w:id="1260332462">
              <w:marLeft w:val="0"/>
              <w:marRight w:val="0"/>
              <w:marTop w:val="225"/>
              <w:marBottom w:val="225"/>
              <w:divBdr>
                <w:top w:val="none" w:sz="0" w:space="0" w:color="auto"/>
                <w:left w:val="single" w:sz="24" w:space="15" w:color="3B82F6"/>
                <w:bottom w:val="none" w:sz="0" w:space="0" w:color="auto"/>
                <w:right w:val="none" w:sz="0" w:space="0" w:color="auto"/>
              </w:divBdr>
            </w:div>
          </w:divsChild>
        </w:div>
        <w:div w:id="1179079665">
          <w:marLeft w:val="0"/>
          <w:marRight w:val="0"/>
          <w:marTop w:val="0"/>
          <w:marBottom w:val="525"/>
          <w:divBdr>
            <w:top w:val="none" w:sz="0" w:space="0" w:color="auto"/>
            <w:left w:val="none" w:sz="0" w:space="0" w:color="auto"/>
            <w:bottom w:val="none" w:sz="0" w:space="0" w:color="auto"/>
            <w:right w:val="none" w:sz="0" w:space="0" w:color="auto"/>
          </w:divBdr>
          <w:divsChild>
            <w:div w:id="182675221">
              <w:marLeft w:val="0"/>
              <w:marRight w:val="0"/>
              <w:marTop w:val="225"/>
              <w:marBottom w:val="225"/>
              <w:divBdr>
                <w:top w:val="none" w:sz="0" w:space="0" w:color="auto"/>
                <w:left w:val="single" w:sz="24" w:space="15" w:color="3B82F6"/>
                <w:bottom w:val="none" w:sz="0" w:space="0" w:color="auto"/>
                <w:right w:val="none" w:sz="0" w:space="0" w:color="auto"/>
              </w:divBdr>
            </w:div>
          </w:divsChild>
        </w:div>
        <w:div w:id="1549338659">
          <w:marLeft w:val="0"/>
          <w:marRight w:val="0"/>
          <w:marTop w:val="0"/>
          <w:marBottom w:val="525"/>
          <w:divBdr>
            <w:top w:val="none" w:sz="0" w:space="0" w:color="auto"/>
            <w:left w:val="none" w:sz="0" w:space="0" w:color="auto"/>
            <w:bottom w:val="none" w:sz="0" w:space="0" w:color="auto"/>
            <w:right w:val="none" w:sz="0" w:space="0" w:color="auto"/>
          </w:divBdr>
          <w:divsChild>
            <w:div w:id="1395853925">
              <w:marLeft w:val="0"/>
              <w:marRight w:val="0"/>
              <w:marTop w:val="225"/>
              <w:marBottom w:val="225"/>
              <w:divBdr>
                <w:top w:val="none" w:sz="0" w:space="0" w:color="auto"/>
                <w:left w:val="single" w:sz="24" w:space="15" w:color="3B82F6"/>
                <w:bottom w:val="none" w:sz="0" w:space="0" w:color="auto"/>
                <w:right w:val="none" w:sz="0" w:space="0" w:color="auto"/>
              </w:divBdr>
            </w:div>
          </w:divsChild>
        </w:div>
        <w:div w:id="662854682">
          <w:marLeft w:val="0"/>
          <w:marRight w:val="0"/>
          <w:marTop w:val="0"/>
          <w:marBottom w:val="525"/>
          <w:divBdr>
            <w:top w:val="none" w:sz="0" w:space="0" w:color="auto"/>
            <w:left w:val="none" w:sz="0" w:space="0" w:color="auto"/>
            <w:bottom w:val="none" w:sz="0" w:space="0" w:color="auto"/>
            <w:right w:val="none" w:sz="0" w:space="0" w:color="auto"/>
          </w:divBdr>
          <w:divsChild>
            <w:div w:id="291978756">
              <w:marLeft w:val="0"/>
              <w:marRight w:val="0"/>
              <w:marTop w:val="225"/>
              <w:marBottom w:val="225"/>
              <w:divBdr>
                <w:top w:val="none" w:sz="0" w:space="0" w:color="auto"/>
                <w:left w:val="single" w:sz="24" w:space="15" w:color="3B82F6"/>
                <w:bottom w:val="none" w:sz="0" w:space="0" w:color="auto"/>
                <w:right w:val="none" w:sz="0" w:space="0" w:color="auto"/>
              </w:divBdr>
            </w:div>
          </w:divsChild>
        </w:div>
        <w:div w:id="24261690">
          <w:marLeft w:val="0"/>
          <w:marRight w:val="0"/>
          <w:marTop w:val="0"/>
          <w:marBottom w:val="525"/>
          <w:divBdr>
            <w:top w:val="none" w:sz="0" w:space="0" w:color="auto"/>
            <w:left w:val="none" w:sz="0" w:space="0" w:color="auto"/>
            <w:bottom w:val="none" w:sz="0" w:space="0" w:color="auto"/>
            <w:right w:val="none" w:sz="0" w:space="0" w:color="auto"/>
          </w:divBdr>
        </w:div>
        <w:div w:id="634289931">
          <w:marLeft w:val="0"/>
          <w:marRight w:val="0"/>
          <w:marTop w:val="0"/>
          <w:marBottom w:val="525"/>
          <w:divBdr>
            <w:top w:val="none" w:sz="0" w:space="0" w:color="auto"/>
            <w:left w:val="none" w:sz="0" w:space="0" w:color="auto"/>
            <w:bottom w:val="none" w:sz="0" w:space="0" w:color="auto"/>
            <w:right w:val="none" w:sz="0" w:space="0" w:color="auto"/>
          </w:divBdr>
        </w:div>
        <w:div w:id="1826167533">
          <w:marLeft w:val="0"/>
          <w:marRight w:val="0"/>
          <w:marTop w:val="0"/>
          <w:marBottom w:val="525"/>
          <w:divBdr>
            <w:top w:val="none" w:sz="0" w:space="0" w:color="auto"/>
            <w:left w:val="none" w:sz="0" w:space="0" w:color="auto"/>
            <w:bottom w:val="none" w:sz="0" w:space="0" w:color="auto"/>
            <w:right w:val="none" w:sz="0" w:space="0" w:color="auto"/>
          </w:divBdr>
        </w:div>
        <w:div w:id="1816602522">
          <w:marLeft w:val="0"/>
          <w:marRight w:val="0"/>
          <w:marTop w:val="0"/>
          <w:marBottom w:val="525"/>
          <w:divBdr>
            <w:top w:val="none" w:sz="0" w:space="0" w:color="auto"/>
            <w:left w:val="none" w:sz="0" w:space="0" w:color="auto"/>
            <w:bottom w:val="none" w:sz="0" w:space="0" w:color="auto"/>
            <w:right w:val="none" w:sz="0" w:space="0" w:color="auto"/>
          </w:divBdr>
          <w:divsChild>
            <w:div w:id="317735029">
              <w:marLeft w:val="0"/>
              <w:marRight w:val="0"/>
              <w:marTop w:val="225"/>
              <w:marBottom w:val="225"/>
              <w:divBdr>
                <w:top w:val="none" w:sz="0" w:space="0" w:color="auto"/>
                <w:left w:val="single" w:sz="24" w:space="15" w:color="3B82F6"/>
                <w:bottom w:val="none" w:sz="0" w:space="0" w:color="auto"/>
                <w:right w:val="none" w:sz="0" w:space="0" w:color="auto"/>
              </w:divBdr>
            </w:div>
          </w:divsChild>
        </w:div>
        <w:div w:id="1478690358">
          <w:marLeft w:val="0"/>
          <w:marRight w:val="0"/>
          <w:marTop w:val="900"/>
          <w:marBottom w:val="0"/>
          <w:divBdr>
            <w:top w:val="single" w:sz="12" w:space="23" w:color="E2E8F0"/>
            <w:left w:val="none" w:sz="0" w:space="0" w:color="auto"/>
            <w:bottom w:val="none" w:sz="0" w:space="0" w:color="auto"/>
            <w:right w:val="none" w:sz="0" w:space="0" w:color="auto"/>
          </w:divBdr>
        </w:div>
      </w:divsChild>
    </w:div>
    <w:div w:id="1064445661">
      <w:bodyDiv w:val="1"/>
      <w:marLeft w:val="0"/>
      <w:marRight w:val="0"/>
      <w:marTop w:val="0"/>
      <w:marBottom w:val="0"/>
      <w:divBdr>
        <w:top w:val="none" w:sz="0" w:space="0" w:color="auto"/>
        <w:left w:val="none" w:sz="0" w:space="0" w:color="auto"/>
        <w:bottom w:val="none" w:sz="0" w:space="0" w:color="auto"/>
        <w:right w:val="none" w:sz="0" w:space="0" w:color="auto"/>
      </w:divBdr>
      <w:divsChild>
        <w:div w:id="2017490434">
          <w:marLeft w:val="0"/>
          <w:marRight w:val="0"/>
          <w:marTop w:val="0"/>
          <w:marBottom w:val="600"/>
          <w:divBdr>
            <w:top w:val="none" w:sz="0" w:space="0" w:color="auto"/>
            <w:left w:val="none" w:sz="0" w:space="0" w:color="auto"/>
            <w:bottom w:val="single" w:sz="18" w:space="15" w:color="2563EB"/>
            <w:right w:val="none" w:sz="0" w:space="0" w:color="auto"/>
          </w:divBdr>
          <w:divsChild>
            <w:div w:id="1864242391">
              <w:marLeft w:val="0"/>
              <w:marRight w:val="0"/>
              <w:marTop w:val="0"/>
              <w:marBottom w:val="0"/>
              <w:divBdr>
                <w:top w:val="none" w:sz="0" w:space="0" w:color="auto"/>
                <w:left w:val="none" w:sz="0" w:space="0" w:color="auto"/>
                <w:bottom w:val="none" w:sz="0" w:space="0" w:color="auto"/>
                <w:right w:val="none" w:sz="0" w:space="0" w:color="auto"/>
              </w:divBdr>
            </w:div>
          </w:divsChild>
        </w:div>
        <w:div w:id="284236943">
          <w:marLeft w:val="0"/>
          <w:marRight w:val="0"/>
          <w:marTop w:val="0"/>
          <w:marBottom w:val="525"/>
          <w:divBdr>
            <w:top w:val="none" w:sz="0" w:space="0" w:color="auto"/>
            <w:left w:val="none" w:sz="0" w:space="0" w:color="auto"/>
            <w:bottom w:val="none" w:sz="0" w:space="0" w:color="auto"/>
            <w:right w:val="none" w:sz="0" w:space="0" w:color="auto"/>
          </w:divBdr>
          <w:divsChild>
            <w:div w:id="1313099665">
              <w:marLeft w:val="0"/>
              <w:marRight w:val="0"/>
              <w:marTop w:val="225"/>
              <w:marBottom w:val="225"/>
              <w:divBdr>
                <w:top w:val="none" w:sz="0" w:space="0" w:color="auto"/>
                <w:left w:val="single" w:sz="24" w:space="15" w:color="3B82F6"/>
                <w:bottom w:val="none" w:sz="0" w:space="0" w:color="auto"/>
                <w:right w:val="none" w:sz="0" w:space="0" w:color="auto"/>
              </w:divBdr>
            </w:div>
          </w:divsChild>
        </w:div>
        <w:div w:id="300816055">
          <w:marLeft w:val="0"/>
          <w:marRight w:val="0"/>
          <w:marTop w:val="0"/>
          <w:marBottom w:val="525"/>
          <w:divBdr>
            <w:top w:val="none" w:sz="0" w:space="0" w:color="auto"/>
            <w:left w:val="none" w:sz="0" w:space="0" w:color="auto"/>
            <w:bottom w:val="none" w:sz="0" w:space="0" w:color="auto"/>
            <w:right w:val="none" w:sz="0" w:space="0" w:color="auto"/>
          </w:divBdr>
          <w:divsChild>
            <w:div w:id="452754841">
              <w:marLeft w:val="0"/>
              <w:marRight w:val="0"/>
              <w:marTop w:val="225"/>
              <w:marBottom w:val="225"/>
              <w:divBdr>
                <w:top w:val="none" w:sz="0" w:space="0" w:color="auto"/>
                <w:left w:val="single" w:sz="24" w:space="15" w:color="3B82F6"/>
                <w:bottom w:val="none" w:sz="0" w:space="0" w:color="auto"/>
                <w:right w:val="none" w:sz="0" w:space="0" w:color="auto"/>
              </w:divBdr>
            </w:div>
          </w:divsChild>
        </w:div>
        <w:div w:id="611016768">
          <w:marLeft w:val="0"/>
          <w:marRight w:val="0"/>
          <w:marTop w:val="0"/>
          <w:marBottom w:val="525"/>
          <w:divBdr>
            <w:top w:val="none" w:sz="0" w:space="0" w:color="auto"/>
            <w:left w:val="none" w:sz="0" w:space="0" w:color="auto"/>
            <w:bottom w:val="none" w:sz="0" w:space="0" w:color="auto"/>
            <w:right w:val="none" w:sz="0" w:space="0" w:color="auto"/>
          </w:divBdr>
          <w:divsChild>
            <w:div w:id="1808933401">
              <w:marLeft w:val="0"/>
              <w:marRight w:val="0"/>
              <w:marTop w:val="225"/>
              <w:marBottom w:val="225"/>
              <w:divBdr>
                <w:top w:val="none" w:sz="0" w:space="0" w:color="auto"/>
                <w:left w:val="single" w:sz="24" w:space="15" w:color="3B82F6"/>
                <w:bottom w:val="none" w:sz="0" w:space="0" w:color="auto"/>
                <w:right w:val="none" w:sz="0" w:space="0" w:color="auto"/>
              </w:divBdr>
            </w:div>
          </w:divsChild>
        </w:div>
        <w:div w:id="964429034">
          <w:marLeft w:val="0"/>
          <w:marRight w:val="0"/>
          <w:marTop w:val="0"/>
          <w:marBottom w:val="525"/>
          <w:divBdr>
            <w:top w:val="none" w:sz="0" w:space="0" w:color="auto"/>
            <w:left w:val="none" w:sz="0" w:space="0" w:color="auto"/>
            <w:bottom w:val="none" w:sz="0" w:space="0" w:color="auto"/>
            <w:right w:val="none" w:sz="0" w:space="0" w:color="auto"/>
          </w:divBdr>
          <w:divsChild>
            <w:div w:id="775252694">
              <w:marLeft w:val="0"/>
              <w:marRight w:val="0"/>
              <w:marTop w:val="225"/>
              <w:marBottom w:val="225"/>
              <w:divBdr>
                <w:top w:val="none" w:sz="0" w:space="0" w:color="auto"/>
                <w:left w:val="single" w:sz="24" w:space="15" w:color="3B82F6"/>
                <w:bottom w:val="none" w:sz="0" w:space="0" w:color="auto"/>
                <w:right w:val="none" w:sz="0" w:space="0" w:color="auto"/>
              </w:divBdr>
            </w:div>
          </w:divsChild>
        </w:div>
        <w:div w:id="405610946">
          <w:marLeft w:val="0"/>
          <w:marRight w:val="0"/>
          <w:marTop w:val="0"/>
          <w:marBottom w:val="525"/>
          <w:divBdr>
            <w:top w:val="none" w:sz="0" w:space="0" w:color="auto"/>
            <w:left w:val="none" w:sz="0" w:space="0" w:color="auto"/>
            <w:bottom w:val="none" w:sz="0" w:space="0" w:color="auto"/>
            <w:right w:val="none" w:sz="0" w:space="0" w:color="auto"/>
          </w:divBdr>
          <w:divsChild>
            <w:div w:id="462236482">
              <w:marLeft w:val="0"/>
              <w:marRight w:val="0"/>
              <w:marTop w:val="225"/>
              <w:marBottom w:val="225"/>
              <w:divBdr>
                <w:top w:val="none" w:sz="0" w:space="0" w:color="auto"/>
                <w:left w:val="single" w:sz="24" w:space="15" w:color="3B82F6"/>
                <w:bottom w:val="none" w:sz="0" w:space="0" w:color="auto"/>
                <w:right w:val="none" w:sz="0" w:space="0" w:color="auto"/>
              </w:divBdr>
            </w:div>
          </w:divsChild>
        </w:div>
        <w:div w:id="1056128661">
          <w:marLeft w:val="0"/>
          <w:marRight w:val="0"/>
          <w:marTop w:val="0"/>
          <w:marBottom w:val="525"/>
          <w:divBdr>
            <w:top w:val="none" w:sz="0" w:space="0" w:color="auto"/>
            <w:left w:val="none" w:sz="0" w:space="0" w:color="auto"/>
            <w:bottom w:val="none" w:sz="0" w:space="0" w:color="auto"/>
            <w:right w:val="none" w:sz="0" w:space="0" w:color="auto"/>
          </w:divBdr>
          <w:divsChild>
            <w:div w:id="957834902">
              <w:marLeft w:val="0"/>
              <w:marRight w:val="0"/>
              <w:marTop w:val="225"/>
              <w:marBottom w:val="225"/>
              <w:divBdr>
                <w:top w:val="none" w:sz="0" w:space="0" w:color="auto"/>
                <w:left w:val="single" w:sz="24" w:space="15" w:color="3B82F6"/>
                <w:bottom w:val="none" w:sz="0" w:space="0" w:color="auto"/>
                <w:right w:val="none" w:sz="0" w:space="0" w:color="auto"/>
              </w:divBdr>
            </w:div>
          </w:divsChild>
        </w:div>
        <w:div w:id="1949004736">
          <w:marLeft w:val="0"/>
          <w:marRight w:val="0"/>
          <w:marTop w:val="0"/>
          <w:marBottom w:val="525"/>
          <w:divBdr>
            <w:top w:val="none" w:sz="0" w:space="0" w:color="auto"/>
            <w:left w:val="none" w:sz="0" w:space="0" w:color="auto"/>
            <w:bottom w:val="none" w:sz="0" w:space="0" w:color="auto"/>
            <w:right w:val="none" w:sz="0" w:space="0" w:color="auto"/>
          </w:divBdr>
        </w:div>
        <w:div w:id="1071662007">
          <w:marLeft w:val="0"/>
          <w:marRight w:val="0"/>
          <w:marTop w:val="0"/>
          <w:marBottom w:val="525"/>
          <w:divBdr>
            <w:top w:val="none" w:sz="0" w:space="0" w:color="auto"/>
            <w:left w:val="none" w:sz="0" w:space="0" w:color="auto"/>
            <w:bottom w:val="none" w:sz="0" w:space="0" w:color="auto"/>
            <w:right w:val="none" w:sz="0" w:space="0" w:color="auto"/>
          </w:divBdr>
        </w:div>
        <w:div w:id="1393848200">
          <w:marLeft w:val="0"/>
          <w:marRight w:val="0"/>
          <w:marTop w:val="0"/>
          <w:marBottom w:val="525"/>
          <w:divBdr>
            <w:top w:val="none" w:sz="0" w:space="0" w:color="auto"/>
            <w:left w:val="none" w:sz="0" w:space="0" w:color="auto"/>
            <w:bottom w:val="none" w:sz="0" w:space="0" w:color="auto"/>
            <w:right w:val="none" w:sz="0" w:space="0" w:color="auto"/>
          </w:divBdr>
        </w:div>
        <w:div w:id="871772232">
          <w:marLeft w:val="0"/>
          <w:marRight w:val="0"/>
          <w:marTop w:val="0"/>
          <w:marBottom w:val="525"/>
          <w:divBdr>
            <w:top w:val="none" w:sz="0" w:space="0" w:color="auto"/>
            <w:left w:val="none" w:sz="0" w:space="0" w:color="auto"/>
            <w:bottom w:val="none" w:sz="0" w:space="0" w:color="auto"/>
            <w:right w:val="none" w:sz="0" w:space="0" w:color="auto"/>
          </w:divBdr>
          <w:divsChild>
            <w:div w:id="1350333076">
              <w:marLeft w:val="0"/>
              <w:marRight w:val="0"/>
              <w:marTop w:val="225"/>
              <w:marBottom w:val="225"/>
              <w:divBdr>
                <w:top w:val="none" w:sz="0" w:space="0" w:color="auto"/>
                <w:left w:val="single" w:sz="24" w:space="15" w:color="3B82F6"/>
                <w:bottom w:val="none" w:sz="0" w:space="0" w:color="auto"/>
                <w:right w:val="none" w:sz="0" w:space="0" w:color="auto"/>
              </w:divBdr>
            </w:div>
          </w:divsChild>
        </w:div>
        <w:div w:id="431585541">
          <w:marLeft w:val="0"/>
          <w:marRight w:val="0"/>
          <w:marTop w:val="900"/>
          <w:marBottom w:val="0"/>
          <w:divBdr>
            <w:top w:val="single" w:sz="18" w:space="23" w:color="E2E8F0"/>
            <w:left w:val="none" w:sz="0" w:space="0" w:color="auto"/>
            <w:bottom w:val="none" w:sz="0" w:space="0" w:color="auto"/>
            <w:right w:val="none" w:sz="0" w:space="0" w:color="auto"/>
          </w:divBdr>
          <w:divsChild>
            <w:div w:id="1476339375">
              <w:marLeft w:val="0"/>
              <w:marRight w:val="0"/>
              <w:marTop w:val="0"/>
              <w:marBottom w:val="0"/>
              <w:divBdr>
                <w:top w:val="none" w:sz="0" w:space="0" w:color="auto"/>
                <w:left w:val="none" w:sz="0" w:space="0" w:color="auto"/>
                <w:bottom w:val="none" w:sz="0" w:space="0" w:color="auto"/>
                <w:right w:val="none" w:sz="0" w:space="0" w:color="auto"/>
              </w:divBdr>
            </w:div>
          </w:divsChild>
        </w:div>
        <w:div w:id="1547109618">
          <w:marLeft w:val="0"/>
          <w:marRight w:val="0"/>
          <w:marTop w:val="600"/>
          <w:marBottom w:val="0"/>
          <w:divBdr>
            <w:top w:val="single" w:sz="12" w:space="23" w:color="E2E8F0"/>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1282</Words>
  <Characters>7310</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Humphrey</dc:creator>
  <cp:keywords/>
  <dc:description/>
  <cp:lastModifiedBy>John Humphrey</cp:lastModifiedBy>
  <cp:revision>4</cp:revision>
  <dcterms:created xsi:type="dcterms:W3CDTF">2025-06-12T02:26:00Z</dcterms:created>
  <dcterms:modified xsi:type="dcterms:W3CDTF">2025-06-15T22:55:00Z</dcterms:modified>
</cp:coreProperties>
</file>