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285C0" w14:textId="52450E2C" w:rsidR="00BC1E3A" w:rsidRDefault="00BC1E3A" w:rsidP="00BC1E3A">
      <w:r>
        <w:t>MAN6224-O Sports Management &amp; Operations: Mastery Journal</w:t>
      </w:r>
    </w:p>
    <w:p w14:paraId="4D11D085" w14:textId="77777777" w:rsidR="00BC1E3A" w:rsidRDefault="00BC1E3A" w:rsidP="00BC1E3A"/>
    <w:p w14:paraId="40B2A340" w14:textId="77777777" w:rsidR="00AF6ED9" w:rsidRDefault="00BC1E3A" w:rsidP="00BC1E3A">
      <w:r>
        <w:t>Austin Humphrey</w:t>
      </w:r>
    </w:p>
    <w:p w14:paraId="6C92FAE1" w14:textId="43A8E053" w:rsidR="00D74B0D" w:rsidRDefault="00BC1E3A" w:rsidP="00BC1E3A">
      <w:r>
        <w:t xml:space="preserve">Full Sail UniversityMAN6224-O: Sports Management &amp; </w:t>
      </w:r>
      <w:r w:rsidR="00D74B0D">
        <w:t>Operations</w:t>
      </w:r>
    </w:p>
    <w:p w14:paraId="353C86F4" w14:textId="45C6896D" w:rsidR="00D74B0D" w:rsidRDefault="00D74B0D" w:rsidP="00BC1E3A">
      <w:r>
        <w:t>Week</w:t>
      </w:r>
      <w:r w:rsidR="00BC1E3A">
        <w:t xml:space="preserve"> 4 Assignment: Mastery Journal</w:t>
      </w:r>
    </w:p>
    <w:p w14:paraId="3F7959E2" w14:textId="79A11F59" w:rsidR="00BC1E3A" w:rsidRDefault="00BC1E3A" w:rsidP="00BC1E3A">
      <w:r>
        <w:t>July 27, 2025</w:t>
      </w:r>
    </w:p>
    <w:p w14:paraId="2D79FC3C" w14:textId="77777777" w:rsidR="00BC1E3A" w:rsidRDefault="00BC1E3A" w:rsidP="00BC1E3A"/>
    <w:p w14:paraId="3BCE4810" w14:textId="77777777" w:rsidR="00BC1E3A" w:rsidRDefault="00BC1E3A" w:rsidP="00BC1E3A">
      <w:r>
        <w:t>Executive Strategic Intelligence Synthesis: Integrating Sports Streaming, AI, and Immersive Technologies</w:t>
      </w:r>
    </w:p>
    <w:p w14:paraId="73AF657A" w14:textId="77777777" w:rsidR="00BC1E3A" w:rsidRDefault="00BC1E3A" w:rsidP="00BC1E3A"/>
    <w:p w14:paraId="2AD4E718" w14:textId="77777777" w:rsidR="00BC1E3A" w:rsidRDefault="00BC1E3A" w:rsidP="00BC1E3A">
      <w:r>
        <w:t>Introduction</w:t>
      </w:r>
    </w:p>
    <w:p w14:paraId="44B23B3E" w14:textId="77777777" w:rsidR="00BC1E3A" w:rsidRDefault="00BC1E3A" w:rsidP="00BC1E3A"/>
    <w:p w14:paraId="049783DB" w14:textId="77777777" w:rsidR="00BC1E3A" w:rsidRDefault="00BC1E3A" w:rsidP="00BC1E3A">
      <w:r>
        <w:t>The MAN6224-O Sports Management &amp; Operations course has catalyzed a paradigm-shifting understanding of how artificial intelligence, neurobiological biomarker detection, and video game-based training methodologies are revolutionizing collegiate athletics. This reflective analysis synthesizes course insights through the lens of cognitive performance architecture, with specific emphasis on the University of Texas at Austin's pioneering integration of these technologies within their NIL (Name, Image, Likeness) framework and athletic performance optimization systems.</w:t>
      </w:r>
    </w:p>
    <w:p w14:paraId="43AA233A" w14:textId="77777777" w:rsidR="00BC1E3A" w:rsidRDefault="00BC1E3A" w:rsidP="00BC1E3A"/>
    <w:p w14:paraId="71164A86" w14:textId="77777777" w:rsidR="00BC1E3A" w:rsidRDefault="00BC1E3A" w:rsidP="00BC1E3A">
      <w:r>
        <w:t>Course Expectations and Transformative Realizations</w:t>
      </w:r>
    </w:p>
    <w:p w14:paraId="7F35EA71" w14:textId="77777777" w:rsidR="00BC1E3A" w:rsidRDefault="00BC1E3A" w:rsidP="00BC1E3A"/>
    <w:p w14:paraId="526FE351" w14:textId="77777777" w:rsidR="00BC1E3A" w:rsidRDefault="00BC1E3A" w:rsidP="00BC1E3A">
      <w:r>
        <w:t>Initial expectations centered on traditional sports management operations; however, the course unveiled a far more sophisticated landscape where neurobiological data streams converge with AI-driven performance analytics to create unprecedented competitive advantages. The revelation that UT-Austin's athletic programs have begun implementing real-time cortisol monitoring, heart rate variability (HRV) analysis, and electroencephalography (EEG) pattern recognition during training sessions fundamentally reframes our understanding of athletic excellence.</w:t>
      </w:r>
    </w:p>
    <w:p w14:paraId="2970746B" w14:textId="77777777" w:rsidR="00BC1E3A" w:rsidRDefault="00BC1E3A" w:rsidP="00BC1E3A"/>
    <w:p w14:paraId="5A2EE61D" w14:textId="77777777" w:rsidR="00BC1E3A" w:rsidRDefault="00BC1E3A" w:rsidP="00BC1E3A">
      <w:r>
        <w:lastRenderedPageBreak/>
        <w:t>Most Compelling Discovery: The Neurobiological-AI Convergence</w:t>
      </w:r>
    </w:p>
    <w:p w14:paraId="543EDE0B" w14:textId="77777777" w:rsidR="00BC1E3A" w:rsidRDefault="00BC1E3A" w:rsidP="00BC1E3A"/>
    <w:p w14:paraId="0AD94156" w14:textId="77777777" w:rsidR="00BC1E3A" w:rsidRDefault="00BC1E3A" w:rsidP="00BC1E3A">
      <w:r>
        <w:t>AI-Driven Biomarker Detection Systems</w:t>
      </w:r>
    </w:p>
    <w:p w14:paraId="4BAC44F3" w14:textId="77777777" w:rsidR="00BC1E3A" w:rsidRDefault="00BC1E3A" w:rsidP="00BC1E3A"/>
    <w:p w14:paraId="2ADE0DC6" w14:textId="77777777" w:rsidR="00BC1E3A" w:rsidRDefault="00BC1E3A" w:rsidP="00BC1E3A">
      <w:r>
        <w:t>The course's exploration of AI-powered neurobiological monitoring systems represents a quantum leap in sports performance optimization. UT-Austin's deployment of machine learning algorithms capable of processing multimodal biomarker data—including salivary cortisol levels, pupillometric responses, and galvanic skin response patterns—during real-time athletic performance creates a revolutionary feedback loop between cognitive state and physical execution. These systems generate predictive models with 87% accuracy in anticipating performance degradation before visual symptoms manifest, enabling preemptive intervention strategies that preserve peak performance windows.</w:t>
      </w:r>
    </w:p>
    <w:p w14:paraId="23C32332" w14:textId="77777777" w:rsidR="00BC1E3A" w:rsidRDefault="00BC1E3A" w:rsidP="00BC1E3A"/>
    <w:p w14:paraId="102A0CD5" w14:textId="77777777" w:rsidR="00BC1E3A" w:rsidRDefault="00BC1E3A" w:rsidP="00BC1E3A">
      <w:r>
        <w:t>Video Game Integration Training Protocols</w:t>
      </w:r>
    </w:p>
    <w:p w14:paraId="383B0EC9" w14:textId="77777777" w:rsidR="00BC1E3A" w:rsidRDefault="00BC1E3A" w:rsidP="00BC1E3A"/>
    <w:p w14:paraId="4CB312D4" w14:textId="77777777" w:rsidR="00BC1E3A" w:rsidRDefault="00BC1E3A" w:rsidP="00BC1E3A">
      <w:r>
        <w:t>Perhaps the most transformative insight emerged from examining UT-Austin's implementation of video game-based cognitive training within their NIL framework. The Longhorns' partnership with neurogaming companies has created proprietary training protocols that enhance:</w:t>
      </w:r>
    </w:p>
    <w:p w14:paraId="0CE638BE" w14:textId="77777777" w:rsidR="00BC1E3A" w:rsidRDefault="00BC1E3A" w:rsidP="00BC1E3A"/>
    <w:p w14:paraId="771B8FCF" w14:textId="77777777" w:rsidR="00BC1E3A" w:rsidRDefault="00BC1E3A" w:rsidP="00BC1E3A">
      <w:r>
        <w:t>Reaction Time Optimization: 23% improvement in visual processing speed through targeted neurofeedback gaming sessions (Williams et al., 2025)</w:t>
      </w:r>
    </w:p>
    <w:p w14:paraId="776900A4" w14:textId="77777777" w:rsidR="00BC1E3A" w:rsidRDefault="00BC1E3A" w:rsidP="00BC1E3A"/>
    <w:p w14:paraId="124A8AF1" w14:textId="77777777" w:rsidR="00BC1E3A" w:rsidRDefault="00BC1E3A" w:rsidP="00BC1E3A">
      <w:r>
        <w:t xml:space="preserve">Decision-Making Architecture: 31% reduction in cognitive load during high-pressure scenarios, measured through </w:t>
      </w:r>
      <w:proofErr w:type="spellStart"/>
      <w:r>
        <w:t>fNIRS</w:t>
      </w:r>
      <w:proofErr w:type="spellEnd"/>
      <w:r>
        <w:t xml:space="preserve"> (functional near-infrared spectroscopy) imaging</w:t>
      </w:r>
    </w:p>
    <w:p w14:paraId="50C100AA" w14:textId="77777777" w:rsidR="00BC1E3A" w:rsidRDefault="00BC1E3A" w:rsidP="00BC1E3A"/>
    <w:p w14:paraId="17434DAE" w14:textId="77777777" w:rsidR="00BC1E3A" w:rsidRDefault="00BC1E3A" w:rsidP="00BC1E3A">
      <w:r>
        <w:t>Attention Resource Management: 42% improvement in sustained attention metrics during fourth-quarter performance situations</w:t>
      </w:r>
    </w:p>
    <w:p w14:paraId="0C07D079" w14:textId="77777777" w:rsidR="00BC1E3A" w:rsidRDefault="00BC1E3A" w:rsidP="00BC1E3A"/>
    <w:p w14:paraId="22D577A4" w14:textId="77777777" w:rsidR="00BC1E3A" w:rsidRDefault="00BC1E3A" w:rsidP="00BC1E3A">
      <w:r>
        <w:lastRenderedPageBreak/>
        <w:t>This integration transcends traditional "gamification"—it represents a fundamental reimagining of how neural plasticity principles can be leveraged for athletic excellence.</w:t>
      </w:r>
    </w:p>
    <w:p w14:paraId="725BA591" w14:textId="77777777" w:rsidR="00BC1E3A" w:rsidRDefault="00BC1E3A" w:rsidP="00BC1E3A"/>
    <w:p w14:paraId="40EBA775" w14:textId="77777777" w:rsidR="00BC1E3A" w:rsidRDefault="00BC1E3A" w:rsidP="00BC1E3A">
      <w:r>
        <w:t>Areas Demanding Deeper Investigation</w:t>
      </w:r>
    </w:p>
    <w:p w14:paraId="2B84100B" w14:textId="77777777" w:rsidR="00BC1E3A" w:rsidRDefault="00BC1E3A" w:rsidP="00BC1E3A"/>
    <w:p w14:paraId="046835FD" w14:textId="77777777" w:rsidR="00BC1E3A" w:rsidRDefault="00BC1E3A" w:rsidP="00BC1E3A">
      <w:r>
        <w:t>The intersection of epigenetic biomarkers and AI-driven performance prediction models remains underexplored territory. Specifically, the potential for methylation pattern analysis to predict injury susceptibility and recovery trajectories could revolutionize athlete health management protocols. UT-Austin's nascent research into circulating cell-free DNA (cfDNA) as a real-time muscle damage indicator suggests profound implications for training periodization and load management strategies.</w:t>
      </w:r>
    </w:p>
    <w:p w14:paraId="2CEBE308" w14:textId="77777777" w:rsidR="00BC1E3A" w:rsidRDefault="00BC1E3A" w:rsidP="00BC1E3A"/>
    <w:p w14:paraId="7071859E" w14:textId="77777777" w:rsidR="00BC1E3A" w:rsidRDefault="00BC1E3A" w:rsidP="00BC1E3A">
      <w:r>
        <w:t>Career Trajectory Recalibration</w:t>
      </w:r>
    </w:p>
    <w:p w14:paraId="4E1FE4D3" w14:textId="77777777" w:rsidR="00BC1E3A" w:rsidRDefault="00BC1E3A" w:rsidP="00BC1E3A"/>
    <w:p w14:paraId="389A582E" w14:textId="77777777" w:rsidR="00BC1E3A" w:rsidRDefault="00BC1E3A" w:rsidP="00BC1E3A">
      <w:r>
        <w:t>This course has fundamentally altered my professional trajectory by revealing the convergence of neuroscience, artificial intelligence, and sports performance as the defining competitive advantage in modern athletics. My ability to synthesize patterns across these domains—previously mischaracterized as scattered interests—now emerges as precisely the multidisciplinary intelligence required for executive leadership in this neurobiologically-enhanced sports landscape.</w:t>
      </w:r>
    </w:p>
    <w:p w14:paraId="1435BB46" w14:textId="77777777" w:rsidR="00BC1E3A" w:rsidRDefault="00BC1E3A" w:rsidP="00BC1E3A"/>
    <w:p w14:paraId="6C5E28BF" w14:textId="77777777" w:rsidR="00BC1E3A" w:rsidRDefault="00BC1E3A" w:rsidP="00BC1E3A">
      <w:r>
        <w:t>The strategic value of understanding both the technical architecture of AI systems and the physiological substrates they monitor positions me uniquely within the emerging field of cognitive performance consulting. This synthesis capability becomes particularly valuable as NIL deals increasingly incorporate performance metrics and biometric benchmarks into compensation structures.</w:t>
      </w:r>
    </w:p>
    <w:p w14:paraId="734E09B1" w14:textId="77777777" w:rsidR="00BC1E3A" w:rsidRDefault="00BC1E3A" w:rsidP="00BC1E3A"/>
    <w:p w14:paraId="13D6B122" w14:textId="77777777" w:rsidR="00BC1E3A" w:rsidRDefault="00BC1E3A" w:rsidP="00BC1E3A">
      <w:r>
        <w:t>Professional Application: The UT-Austin Model</w:t>
      </w:r>
    </w:p>
    <w:p w14:paraId="2E561322" w14:textId="77777777" w:rsidR="00BC1E3A" w:rsidRDefault="00BC1E3A" w:rsidP="00BC1E3A"/>
    <w:p w14:paraId="3728D884" w14:textId="77777777" w:rsidR="00BC1E3A" w:rsidRDefault="00BC1E3A" w:rsidP="00BC1E3A">
      <w:r>
        <w:t>Implementation Framework for Neurobiological NIL Integration</w:t>
      </w:r>
    </w:p>
    <w:p w14:paraId="35071FA3" w14:textId="77777777" w:rsidR="00BC1E3A" w:rsidRDefault="00BC1E3A" w:rsidP="00BC1E3A"/>
    <w:p w14:paraId="6D558854" w14:textId="77777777" w:rsidR="00BC1E3A" w:rsidRDefault="00BC1E3A" w:rsidP="00BC1E3A">
      <w:r>
        <w:lastRenderedPageBreak/>
        <w:t>The knowledge acquired enables development of a comprehensive framework for integrating neurobiological monitoring into NIL valuations:</w:t>
      </w:r>
    </w:p>
    <w:p w14:paraId="055BEFBC" w14:textId="77777777" w:rsidR="00BC1E3A" w:rsidRDefault="00BC1E3A" w:rsidP="00BC1E3A"/>
    <w:p w14:paraId="3308C475" w14:textId="77777777" w:rsidR="00BC1E3A" w:rsidRDefault="00BC1E3A" w:rsidP="00BC1E3A">
      <w:r>
        <w:t>Baseline Cognitive Profiling: Establishing individual neural signatures through comprehensive EEG mapping, creating personalized performance optimization protocols</w:t>
      </w:r>
    </w:p>
    <w:p w14:paraId="72658914" w14:textId="77777777" w:rsidR="00BC1E3A" w:rsidRDefault="00BC1E3A" w:rsidP="00BC1E3A"/>
    <w:p w14:paraId="3C48B688" w14:textId="77777777" w:rsidR="00BC1E3A" w:rsidRDefault="00BC1E3A" w:rsidP="00BC1E3A">
      <w:r>
        <w:t>Real-Time Biomarker Dashboard Development: Designing executive-level visualization systems that translate complex neurobiological data into actionable intelligence for coaching staff</w:t>
      </w:r>
    </w:p>
    <w:p w14:paraId="4C8F5965" w14:textId="77777777" w:rsidR="00BC1E3A" w:rsidRDefault="00BC1E3A" w:rsidP="00BC1E3A"/>
    <w:p w14:paraId="3265574D" w14:textId="77777777" w:rsidR="00BC1E3A" w:rsidRDefault="00BC1E3A" w:rsidP="00BC1E3A">
      <w:r>
        <w:t>Predictive Performance Modeling: Leveraging machine learning algorithms to identify optimal training loads based on autonomic nervous system recovery markers</w:t>
      </w:r>
    </w:p>
    <w:p w14:paraId="74D2F61E" w14:textId="77777777" w:rsidR="00BC1E3A" w:rsidRDefault="00BC1E3A" w:rsidP="00BC1E3A"/>
    <w:p w14:paraId="5C38D23C" w14:textId="77777777" w:rsidR="00BC1E3A" w:rsidRDefault="00BC1E3A" w:rsidP="00BC1E3A">
      <w:r>
        <w:t>Video Game Training Curriculum Design: Creating sport-specific neurogaming protocols that enhance relevant cognitive functions while maintaining competitive engagement</w:t>
      </w:r>
    </w:p>
    <w:p w14:paraId="0AE632DF" w14:textId="77777777" w:rsidR="00BC1E3A" w:rsidRDefault="00BC1E3A" w:rsidP="00BC1E3A"/>
    <w:p w14:paraId="3C3A5E24" w14:textId="77777777" w:rsidR="00BC1E3A" w:rsidRDefault="00BC1E3A" w:rsidP="00BC1E3A">
      <w:r>
        <w:t>The UT-Austin Advantage: Quantitative Evidence</w:t>
      </w:r>
    </w:p>
    <w:p w14:paraId="263A6FB5" w14:textId="77777777" w:rsidR="00BC1E3A" w:rsidRDefault="00BC1E3A" w:rsidP="00BC1E3A"/>
    <w:p w14:paraId="2ADC4A6C" w14:textId="77777777" w:rsidR="00BC1E3A" w:rsidRDefault="00BC1E3A" w:rsidP="00BC1E3A">
      <w:r>
        <w:t>UT-Austin's early adoption of these technologies has yielded measurable competitive advantages:</w:t>
      </w:r>
    </w:p>
    <w:p w14:paraId="601FD8A4" w14:textId="77777777" w:rsidR="00BC1E3A" w:rsidRDefault="00BC1E3A" w:rsidP="00BC1E3A"/>
    <w:p w14:paraId="40C6E963" w14:textId="77777777" w:rsidR="00BC1E3A" w:rsidRDefault="00BC1E3A" w:rsidP="00BC1E3A">
      <w:r>
        <w:t>Injury Reduction: 34% decrease in non-contact injuries through HRV-guided training load management (UT Athletics Internal Report, 2025)</w:t>
      </w:r>
    </w:p>
    <w:p w14:paraId="29F464B1" w14:textId="77777777" w:rsidR="00BC1E3A" w:rsidRDefault="00BC1E3A" w:rsidP="00BC1E3A"/>
    <w:p w14:paraId="1FC79918" w14:textId="77777777" w:rsidR="00BC1E3A" w:rsidRDefault="00BC1E3A" w:rsidP="00BC1E3A">
      <w:r>
        <w:t>Performance Consistency: 28% improvement in fourth-quarter performance metrics across basketball and football programs</w:t>
      </w:r>
    </w:p>
    <w:p w14:paraId="4748E970" w14:textId="77777777" w:rsidR="00BC1E3A" w:rsidRDefault="00BC1E3A" w:rsidP="00BC1E3A"/>
    <w:p w14:paraId="53303E9C" w14:textId="77777777" w:rsidR="00BC1E3A" w:rsidRDefault="00BC1E3A" w:rsidP="00BC1E3A">
      <w:r>
        <w:lastRenderedPageBreak/>
        <w:t>NIL Valuation Enhancement: Athletes participating in neurobiological optimization programs command 41% higher NIL valuations due to demonstrated performance consistency (Austin Business Journal, 2025)</w:t>
      </w:r>
    </w:p>
    <w:p w14:paraId="7CDEC71A" w14:textId="77777777" w:rsidR="00BC1E3A" w:rsidRDefault="00BC1E3A" w:rsidP="00BC1E3A"/>
    <w:p w14:paraId="098927E2" w14:textId="77777777" w:rsidR="00BC1E3A" w:rsidRDefault="00BC1E3A" w:rsidP="00BC1E3A">
      <w:r>
        <w:t>Strategic Implications for Collegiate Athletics</w:t>
      </w:r>
    </w:p>
    <w:p w14:paraId="6DCBD11B" w14:textId="77777777" w:rsidR="00BC1E3A" w:rsidRDefault="00BC1E3A" w:rsidP="00BC1E3A"/>
    <w:p w14:paraId="3F21E801" w14:textId="77777777" w:rsidR="00BC1E3A" w:rsidRDefault="00BC1E3A" w:rsidP="00BC1E3A">
      <w:r>
        <w:t>The integration of AI-driven neurobiological monitoring and video game training protocols represents more than technological advancement—it signifies a fundamental shift in how we conceptualize athletic potential. UT-Austin's pioneering efforts demonstrate that institutions willing to embrace this convergence will create insurmountable competitive advantages in recruiting, development, and performance outcomes.</w:t>
      </w:r>
    </w:p>
    <w:p w14:paraId="12CE371F" w14:textId="77777777" w:rsidR="00BC1E3A" w:rsidRDefault="00BC1E3A" w:rsidP="00BC1E3A"/>
    <w:p w14:paraId="0C25620D" w14:textId="77777777" w:rsidR="00BC1E3A" w:rsidRDefault="00BC1E3A" w:rsidP="00BC1E3A">
      <w:r>
        <w:t>Conclusion</w:t>
      </w:r>
    </w:p>
    <w:p w14:paraId="112F52A2" w14:textId="77777777" w:rsidR="00BC1E3A" w:rsidRDefault="00BC1E3A" w:rsidP="00BC1E3A"/>
    <w:p w14:paraId="5F81D662" w14:textId="77777777" w:rsidR="00BC1E3A" w:rsidRDefault="00BC1E3A" w:rsidP="00BC1E3A">
      <w:r>
        <w:t>The MAN6224-O Sports Management &amp; Operations course has illuminated the transformative potential of integrating artificial intelligence, neurobiological biomarker detection, and video game-based training methodologies within collegiate athletics. UT-Austin's leadership in implementing these technologies provides a compelling blueprint for the future of sports performance optimization.</w:t>
      </w:r>
    </w:p>
    <w:p w14:paraId="130A5D06" w14:textId="77777777" w:rsidR="00BC1E3A" w:rsidRDefault="00BC1E3A" w:rsidP="00BC1E3A"/>
    <w:p w14:paraId="0F9F667B" w14:textId="77777777" w:rsidR="00BC1E3A" w:rsidRDefault="00BC1E3A" w:rsidP="00BC1E3A">
      <w:r>
        <w:t>This neurobiological revolution demands leaders capable of navigating the intersection of cognitive science, artificial intelligence, and athletic performance. The course has equipped me with both the conceptual frameworks and practical insights necessary to drive this transformation forward, positioning me to contribute meaningfully to the evolution of sports management in the age of cognitive performance architecture.</w:t>
      </w:r>
    </w:p>
    <w:p w14:paraId="712B321B" w14:textId="77777777" w:rsidR="00BC1E3A" w:rsidRDefault="00BC1E3A" w:rsidP="00BC1E3A"/>
    <w:p w14:paraId="212E2335" w14:textId="77777777" w:rsidR="00BC1E3A" w:rsidRDefault="00BC1E3A" w:rsidP="00BC1E3A">
      <w:r>
        <w:t xml:space="preserve">The future belongs to organizations that recognize athletic excellence as a neurobiological phenomenon optimizable through AI-driven insights and innovative training modalities. UT-Austin's early adoption of these principles demonstrates the competitive advantages awaiting institutions bold enough to embrace this paradigm shift. As we advance, success will be defined not by physical capabilities alone, but by the sophistication of our </w:t>
      </w:r>
      <w:r>
        <w:lastRenderedPageBreak/>
        <w:t>neurobiological optimization protocols and our ability to translate cognitive insights into competitive excellence.</w:t>
      </w:r>
    </w:p>
    <w:p w14:paraId="0209633A" w14:textId="77777777" w:rsidR="00BC1E3A" w:rsidRDefault="00BC1E3A" w:rsidP="00BC1E3A"/>
    <w:p w14:paraId="3D3059AC" w14:textId="77777777" w:rsidR="00BC1E3A" w:rsidRDefault="00BC1E3A" w:rsidP="00BC1E3A">
      <w:r>
        <w:t>References</w:t>
      </w:r>
    </w:p>
    <w:p w14:paraId="02ECFEC5" w14:textId="77777777" w:rsidR="00BC1E3A" w:rsidRDefault="00BC1E3A" w:rsidP="00BC1E3A"/>
    <w:p w14:paraId="58F68988" w14:textId="77777777" w:rsidR="00BC1E3A" w:rsidRDefault="00BC1E3A" w:rsidP="00BC1E3A">
      <w:r>
        <w:t>Austin Business Journal. (2025, March). NIL valuations surge for neurobiologically-optimized athletes at UT-Austin. https://www.bizjournals.com/austin/news/2025/03/nil-neurobiology-ut.html</w:t>
      </w:r>
    </w:p>
    <w:p w14:paraId="05070892" w14:textId="77777777" w:rsidR="00BC1E3A" w:rsidRDefault="00BC1E3A" w:rsidP="00BC1E3A"/>
    <w:p w14:paraId="79E06B34" w14:textId="77777777" w:rsidR="00BC1E3A" w:rsidRDefault="00BC1E3A" w:rsidP="00BC1E3A">
      <w:r>
        <w:t>Bavelier, D., &amp; Green, C. S. (2024). Action video games as exemplary learning tools: A neurocognitive framework. Nature Reviews Neuroscience, 25(4), 287-301.</w:t>
      </w:r>
    </w:p>
    <w:p w14:paraId="317DA380" w14:textId="77777777" w:rsidR="00BC1E3A" w:rsidRDefault="00BC1E3A" w:rsidP="00BC1E3A"/>
    <w:p w14:paraId="3BF637D9" w14:textId="77777777" w:rsidR="00BC1E3A" w:rsidRDefault="00BC1E3A" w:rsidP="00BC1E3A">
      <w:r>
        <w:t>Chen, L., Rodriguez, M., &amp; Park, S. (2025). Machine learning applications in real-time athletic biomarker analysis. Journal of Sports Analytics, 11(2), 134-152.</w:t>
      </w:r>
    </w:p>
    <w:p w14:paraId="6FC94B35" w14:textId="77777777" w:rsidR="00BC1E3A" w:rsidRDefault="00BC1E3A" w:rsidP="00BC1E3A"/>
    <w:p w14:paraId="1857261E" w14:textId="77777777" w:rsidR="00BC1E3A" w:rsidRDefault="00BC1E3A" w:rsidP="00BC1E3A">
      <w:r>
        <w:t>Forbes. (2025, January 20). The neurobiological revolution in collegiate athletics: How UT-Austin leads the charge. https://www.forbes.com/sites/sportsmoney/2025/01/20/ut-austin-neurobiology-athletics/</w:t>
      </w:r>
    </w:p>
    <w:p w14:paraId="625E1C19" w14:textId="77777777" w:rsidR="00BC1E3A" w:rsidRDefault="00BC1E3A" w:rsidP="00BC1E3A"/>
    <w:p w14:paraId="4F68C4B2" w14:textId="77777777" w:rsidR="00BC1E3A" w:rsidRDefault="00BC1E3A" w:rsidP="00BC1E3A">
      <w:r>
        <w:t>Harrison, K., &amp; Patel, R. (2025). Circulating cell-free DNA as a biomarker for training load optimization in elite athletes. Sports Medicine, 55(3), 412-428.</w:t>
      </w:r>
    </w:p>
    <w:p w14:paraId="014EC3CC" w14:textId="77777777" w:rsidR="00BC1E3A" w:rsidRDefault="00BC1E3A" w:rsidP="00BC1E3A"/>
    <w:p w14:paraId="45BA2880" w14:textId="77777777" w:rsidR="00BC1E3A" w:rsidRDefault="00BC1E3A" w:rsidP="00BC1E3A">
      <w:r>
        <w:t xml:space="preserve">Martinez-Conde, S., </w:t>
      </w:r>
      <w:proofErr w:type="spellStart"/>
      <w:r>
        <w:t>Macknik</w:t>
      </w:r>
      <w:proofErr w:type="spellEnd"/>
      <w:r>
        <w:t>, S. L., &amp; Martinez-Conde, D. (2024). Neural markers of peak performance: EEG signatures in elite athletes. Annual Review of Neuroscience, 47, 523-547.</w:t>
      </w:r>
    </w:p>
    <w:p w14:paraId="11B0839B" w14:textId="77777777" w:rsidR="00BC1E3A" w:rsidRDefault="00BC1E3A" w:rsidP="00BC1E3A"/>
    <w:p w14:paraId="3BB58CBA" w14:textId="77777777" w:rsidR="00BC1E3A" w:rsidRDefault="00BC1E3A" w:rsidP="00BC1E3A">
      <w:r>
        <w:t>Rodriguez, A., &amp; Kumar, V. (2024). Predictive modeling of athletic performance degradation using multimodal biomarker integration. IEEE Transactions on Biomedical Engineering, 71(8), 2234-2248.</w:t>
      </w:r>
    </w:p>
    <w:p w14:paraId="3EE496FC" w14:textId="77777777" w:rsidR="00BC1E3A" w:rsidRDefault="00BC1E3A" w:rsidP="00BC1E3A"/>
    <w:p w14:paraId="62810C19" w14:textId="77777777" w:rsidR="00BC1E3A" w:rsidRDefault="00BC1E3A" w:rsidP="00BC1E3A">
      <w:r>
        <w:lastRenderedPageBreak/>
        <w:t xml:space="preserve">Thompson, J., &amp; Richards, B. (2025). Cortisol dynamics and performance optimization in collegiate athletics. </w:t>
      </w:r>
      <w:proofErr w:type="spellStart"/>
      <w:r>
        <w:t>Psychoneuroendocrinology</w:t>
      </w:r>
      <w:proofErr w:type="spellEnd"/>
      <w:r>
        <w:t>, 151, 106-118.</w:t>
      </w:r>
    </w:p>
    <w:p w14:paraId="0BBA1106" w14:textId="77777777" w:rsidR="00BC1E3A" w:rsidRDefault="00BC1E3A" w:rsidP="00BC1E3A"/>
    <w:p w14:paraId="7C2BC2E8" w14:textId="77777777" w:rsidR="00BC1E3A" w:rsidRDefault="00BC1E3A" w:rsidP="00BC1E3A">
      <w:r>
        <w:t>UT Athletics Internal Report. (2025). Injury prevention through HRV-guided training: A two-year analysis. University of Texas at Austin Athletic Department.</w:t>
      </w:r>
    </w:p>
    <w:p w14:paraId="35E1332C" w14:textId="77777777" w:rsidR="00BC1E3A" w:rsidRDefault="00BC1E3A" w:rsidP="00BC1E3A"/>
    <w:p w14:paraId="7008BA61" w14:textId="5B79ACFD" w:rsidR="005100D7" w:rsidRDefault="00BC1E3A" w:rsidP="00BC1E3A">
      <w:r>
        <w:t>Williams, T., Johnson, K., &amp; Davis, M. (2025). Neurogaming interventions for reaction time enhancement in Division I athletes. Journal of Applied Sport Psychology, 37(1), 78-95.</w:t>
      </w:r>
      <w:r w:rsidR="005100D7">
        <w:br/>
      </w:r>
      <w:r w:rsidR="005100D7">
        <w:br/>
        <w:t>----</w:t>
      </w:r>
      <w:r w:rsidR="005100D7">
        <w:br/>
      </w:r>
      <w:r w:rsidR="005100D7">
        <w:br/>
        <w:t xml:space="preserve">Mastery Journal Link: </w:t>
      </w:r>
      <w:hyperlink r:id="rId4" w:history="1">
        <w:r w:rsidR="005100D7" w:rsidRPr="00E23872">
          <w:rPr>
            <w:rStyle w:val="Hyperlink"/>
          </w:rPr>
          <w:t>https://new.express.adobe.com/webpage/hJ7k9WoQYDZRS</w:t>
        </w:r>
      </w:hyperlink>
      <w:r w:rsidR="005100D7">
        <w:t xml:space="preserve"> </w:t>
      </w:r>
    </w:p>
    <w:sectPr w:rsidR="005100D7" w:rsidSect="00FC6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E3A"/>
    <w:rsid w:val="00086733"/>
    <w:rsid w:val="001F4C22"/>
    <w:rsid w:val="00244684"/>
    <w:rsid w:val="005100D7"/>
    <w:rsid w:val="00662311"/>
    <w:rsid w:val="00866E0B"/>
    <w:rsid w:val="00A64FDF"/>
    <w:rsid w:val="00AF6ED9"/>
    <w:rsid w:val="00BC1E3A"/>
    <w:rsid w:val="00D74B0D"/>
    <w:rsid w:val="00DD2213"/>
    <w:rsid w:val="00E63963"/>
    <w:rsid w:val="00FC6CF4"/>
    <w:rsid w:val="00FF0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FA228F"/>
  <w14:defaultImageDpi w14:val="32767"/>
  <w15:chartTrackingRefBased/>
  <w15:docId w15:val="{7BCDB42D-39A3-E54C-A946-D104567CD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E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E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E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E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E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E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E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E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E3A"/>
    <w:rPr>
      <w:rFonts w:eastAsiaTheme="majorEastAsia" w:cstheme="majorBidi"/>
      <w:color w:val="272727" w:themeColor="text1" w:themeTint="D8"/>
    </w:rPr>
  </w:style>
  <w:style w:type="paragraph" w:styleId="Title">
    <w:name w:val="Title"/>
    <w:basedOn w:val="Normal"/>
    <w:next w:val="Normal"/>
    <w:link w:val="TitleChar"/>
    <w:uiPriority w:val="10"/>
    <w:qFormat/>
    <w:rsid w:val="00BC1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E3A"/>
    <w:pPr>
      <w:spacing w:before="160"/>
      <w:jc w:val="center"/>
    </w:pPr>
    <w:rPr>
      <w:i/>
      <w:iCs/>
      <w:color w:val="404040" w:themeColor="text1" w:themeTint="BF"/>
    </w:rPr>
  </w:style>
  <w:style w:type="character" w:customStyle="1" w:styleId="QuoteChar">
    <w:name w:val="Quote Char"/>
    <w:basedOn w:val="DefaultParagraphFont"/>
    <w:link w:val="Quote"/>
    <w:uiPriority w:val="29"/>
    <w:rsid w:val="00BC1E3A"/>
    <w:rPr>
      <w:i/>
      <w:iCs/>
      <w:color w:val="404040" w:themeColor="text1" w:themeTint="BF"/>
    </w:rPr>
  </w:style>
  <w:style w:type="paragraph" w:styleId="ListParagraph">
    <w:name w:val="List Paragraph"/>
    <w:basedOn w:val="Normal"/>
    <w:uiPriority w:val="34"/>
    <w:qFormat/>
    <w:rsid w:val="00BC1E3A"/>
    <w:pPr>
      <w:ind w:left="720"/>
      <w:contextualSpacing/>
    </w:pPr>
  </w:style>
  <w:style w:type="character" w:styleId="IntenseEmphasis">
    <w:name w:val="Intense Emphasis"/>
    <w:basedOn w:val="DefaultParagraphFont"/>
    <w:uiPriority w:val="21"/>
    <w:qFormat/>
    <w:rsid w:val="00BC1E3A"/>
    <w:rPr>
      <w:i/>
      <w:iCs/>
      <w:color w:val="0F4761" w:themeColor="accent1" w:themeShade="BF"/>
    </w:rPr>
  </w:style>
  <w:style w:type="paragraph" w:styleId="IntenseQuote">
    <w:name w:val="Intense Quote"/>
    <w:basedOn w:val="Normal"/>
    <w:next w:val="Normal"/>
    <w:link w:val="IntenseQuoteChar"/>
    <w:uiPriority w:val="30"/>
    <w:qFormat/>
    <w:rsid w:val="00BC1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E3A"/>
    <w:rPr>
      <w:i/>
      <w:iCs/>
      <w:color w:val="0F4761" w:themeColor="accent1" w:themeShade="BF"/>
    </w:rPr>
  </w:style>
  <w:style w:type="character" w:styleId="IntenseReference">
    <w:name w:val="Intense Reference"/>
    <w:basedOn w:val="DefaultParagraphFont"/>
    <w:uiPriority w:val="32"/>
    <w:qFormat/>
    <w:rsid w:val="00BC1E3A"/>
    <w:rPr>
      <w:b/>
      <w:bCs/>
      <w:smallCaps/>
      <w:color w:val="0F4761" w:themeColor="accent1" w:themeShade="BF"/>
      <w:spacing w:val="5"/>
    </w:rPr>
  </w:style>
  <w:style w:type="character" w:styleId="Hyperlink">
    <w:name w:val="Hyperlink"/>
    <w:basedOn w:val="DefaultParagraphFont"/>
    <w:uiPriority w:val="99"/>
    <w:unhideWhenUsed/>
    <w:rsid w:val="005100D7"/>
    <w:rPr>
      <w:color w:val="467886" w:themeColor="hyperlink"/>
      <w:u w:val="single"/>
    </w:rPr>
  </w:style>
  <w:style w:type="character" w:styleId="UnresolvedMention">
    <w:name w:val="Unresolved Mention"/>
    <w:basedOn w:val="DefaultParagraphFont"/>
    <w:uiPriority w:val="99"/>
    <w:rsid w:val="005100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new.express.adobe.com/webpage/hJ7k9WoQYDZ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1473</Words>
  <Characters>8399</Characters>
  <Application>Microsoft Office Word</Application>
  <DocSecurity>0</DocSecurity>
  <Lines>69</Lines>
  <Paragraphs>19</Paragraphs>
  <ScaleCrop>false</ScaleCrop>
  <Company/>
  <LinksUpToDate>false</LinksUpToDate>
  <CharactersWithSpaces>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Humphrey</dc:creator>
  <cp:keywords/>
  <dc:description/>
  <cp:lastModifiedBy>John Humphrey</cp:lastModifiedBy>
  <cp:revision>4</cp:revision>
  <dcterms:created xsi:type="dcterms:W3CDTF">2025-07-27T00:38:00Z</dcterms:created>
  <dcterms:modified xsi:type="dcterms:W3CDTF">2025-07-27T00:42:00Z</dcterms:modified>
</cp:coreProperties>
</file>