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D98B8" w14:textId="77777777" w:rsidR="00EA25C2" w:rsidRDefault="00741CA4">
      <w:pPr>
        <w:pStyle w:val="Title"/>
        <w:jc w:val="center"/>
      </w:pPr>
      <w:r>
        <w:t>Blaze Intelligence Digital Marketing Strategy – Part 3</w:t>
      </w:r>
    </w:p>
    <w:p w14:paraId="480898EB" w14:textId="77777777" w:rsidR="00EA25C2" w:rsidRDefault="00741CA4">
      <w:pPr>
        <w:jc w:val="center"/>
      </w:pPr>
      <w:r>
        <w:br/>
        <w:t>Austin Humphrey</w:t>
      </w:r>
      <w:r>
        <w:br/>
        <w:t>Full Sail University</w:t>
      </w:r>
      <w:r>
        <w:br/>
        <w:t>MAR681-O: Digital Marketing</w:t>
      </w:r>
      <w:r>
        <w:br/>
        <w:t>Professor: Dr. Daniel Spellman</w:t>
      </w:r>
      <w:r>
        <w:br/>
        <w:t>August 26, 2025</w:t>
      </w:r>
    </w:p>
    <w:p w14:paraId="0CDF538E" w14:textId="77777777" w:rsidR="00EA25C2" w:rsidRDefault="00741CA4">
      <w:r>
        <w:br w:type="page"/>
      </w:r>
    </w:p>
    <w:p w14:paraId="3389A7F5" w14:textId="77777777" w:rsidR="003A1468" w:rsidRDefault="003A1468" w:rsidP="003A1468">
      <w:pPr>
        <w:pStyle w:val="Heading2"/>
      </w:pPr>
      <w:bookmarkStart w:id="0" w:name="section-9-integrated-marketing-strategy"/>
      <w:r>
        <w:lastRenderedPageBreak/>
        <w:t>Section 9: Integrated Marketing Strategy</w:t>
      </w:r>
    </w:p>
    <w:p w14:paraId="42FD2344" w14:textId="77777777" w:rsidR="003A1468" w:rsidRDefault="003A1468" w:rsidP="003A1468">
      <w:pPr>
        <w:pStyle w:val="FirstParagraph"/>
      </w:pPr>
      <w:r>
        <w:t xml:space="preserve">Blaze Intelligence will employ an integrated marketing communications (IMC) strategy to deliver a consistent and compelling message: </w:t>
      </w:r>
      <w:r>
        <w:rPr>
          <w:i/>
          <w:iCs/>
        </w:rPr>
        <w:t>“Quantifying the Intangibles of Athletic Performance.”</w:t>
      </w:r>
      <w:r>
        <w:t xml:space="preserve"> The campaign will repurpose a core narrative across all channels, ensuring visual consistency in branding, messaging, and calls to action. Digital channels (paid search, social, email, and SEO-driven content) will be complemented by traditional touchpoints, including conference networking and trade events. Timing of media releases will be staggered to ensure repeated exposure while maintaining alignment with campaign peaks such as seasonal sports cycles. This approach reflects best practices in integration, as identified by Schiff (2014), emphasizing consistency, audience focus, and coordinated delivery across platforms. This follows IMC fundamentals on message discipline and channel orchestration (Hall, 2016). Practical campaign patterns such as cross-channel sequencing and consistent creative themes are widely recommended (Schiff, 2014).</w:t>
      </w:r>
    </w:p>
    <w:p w14:paraId="043EC990" w14:textId="77777777" w:rsidR="003A1468" w:rsidRDefault="003A1468" w:rsidP="003A1468">
      <w:pPr>
        <w:pStyle w:val="Heading2"/>
      </w:pPr>
      <w:bookmarkStart w:id="1" w:name="section-10-campaign-budget"/>
      <w:bookmarkEnd w:id="0"/>
      <w:r>
        <w:t>Section 10: Campaign Budget</w:t>
      </w:r>
    </w:p>
    <w:p w14:paraId="77C75554" w14:textId="77777777" w:rsidR="003A1468" w:rsidRDefault="003A1468" w:rsidP="003A1468">
      <w:pPr>
        <w:pStyle w:val="FirstParagraph"/>
      </w:pPr>
      <w:r>
        <w:t>The marketing budget for Year 1 will be based on 18% of projected sales revenue ($600,000), equaling $108,000. This aligns with guidelines that marketing expenditures typically should not exceed 20% of sales (Full Sail University, 2025b) (see Figure 1). The budget distribution is designed to balance digital and traditional channels, with a significant focus on paid search, which is a primary driver for B2B lead generation (Gartner, 2024).</w:t>
      </w:r>
    </w:p>
    <w:p w14:paraId="35216450" w14:textId="77777777" w:rsidR="003A1468" w:rsidRDefault="003A1468" w:rsidP="003A1468">
      <w:pPr>
        <w:pStyle w:val="BodyText"/>
      </w:pPr>
      <w:r>
        <w:rPr>
          <w:b/>
          <w:bCs/>
        </w:rPr>
        <w:t>Table 1</w:t>
      </w:r>
      <w:r>
        <w:br/>
      </w:r>
      <w:r>
        <w:rPr>
          <w:i/>
          <w:iCs/>
        </w:rPr>
        <w:t>Marketing budget by channel and cost distribution.</w:t>
      </w:r>
    </w:p>
    <w:tbl>
      <w:tblPr>
        <w:tblStyle w:val="Table"/>
        <w:tblW w:w="0" w:type="auto"/>
        <w:tblLook w:val="0020" w:firstRow="1" w:lastRow="0" w:firstColumn="0" w:lastColumn="0" w:noHBand="0" w:noVBand="0"/>
      </w:tblPr>
      <w:tblGrid>
        <w:gridCol w:w="3831"/>
        <w:gridCol w:w="1303"/>
        <w:gridCol w:w="1360"/>
      </w:tblGrid>
      <w:tr w:rsidR="003A1468" w14:paraId="56182F58" w14:textId="77777777" w:rsidTr="00ED7D70">
        <w:trPr>
          <w:cnfStyle w:val="100000000000" w:firstRow="1" w:lastRow="0" w:firstColumn="0" w:lastColumn="0" w:oddVBand="0" w:evenVBand="0" w:oddHBand="0" w:evenHBand="0" w:firstRowFirstColumn="0" w:firstRowLastColumn="0" w:lastRowFirstColumn="0" w:lastRowLastColumn="0"/>
          <w:tblHeader/>
        </w:trPr>
        <w:tc>
          <w:tcPr>
            <w:tcW w:w="0" w:type="auto"/>
          </w:tcPr>
          <w:p w14:paraId="5D122102" w14:textId="77777777" w:rsidR="003A1468" w:rsidRDefault="003A1468" w:rsidP="00ED7D70">
            <w:pPr>
              <w:pStyle w:val="Compact"/>
            </w:pPr>
            <w:r>
              <w:t>Channel/Expense</w:t>
            </w:r>
          </w:p>
        </w:tc>
        <w:tc>
          <w:tcPr>
            <w:tcW w:w="0" w:type="auto"/>
          </w:tcPr>
          <w:p w14:paraId="1B8942AA" w14:textId="77777777" w:rsidR="003A1468" w:rsidRDefault="003A1468" w:rsidP="00ED7D70">
            <w:pPr>
              <w:pStyle w:val="Compact"/>
              <w:jc w:val="right"/>
            </w:pPr>
            <w:r>
              <w:t>Budget ($)</w:t>
            </w:r>
          </w:p>
        </w:tc>
        <w:tc>
          <w:tcPr>
            <w:tcW w:w="0" w:type="auto"/>
          </w:tcPr>
          <w:p w14:paraId="7BCF2DAD" w14:textId="77777777" w:rsidR="003A1468" w:rsidRDefault="003A1468" w:rsidP="00ED7D70">
            <w:pPr>
              <w:pStyle w:val="Compact"/>
              <w:jc w:val="right"/>
            </w:pPr>
            <w:r>
              <w:t>Percentage</w:t>
            </w:r>
          </w:p>
        </w:tc>
      </w:tr>
      <w:tr w:rsidR="003A1468" w14:paraId="5615D181" w14:textId="77777777" w:rsidTr="00ED7D70">
        <w:tc>
          <w:tcPr>
            <w:tcW w:w="0" w:type="auto"/>
          </w:tcPr>
          <w:p w14:paraId="78DD3994" w14:textId="77777777" w:rsidR="003A1468" w:rsidRDefault="003A1468" w:rsidP="00ED7D70">
            <w:pPr>
              <w:pStyle w:val="Compact"/>
            </w:pPr>
            <w:r>
              <w:t>Paid Search (Google Ads)</w:t>
            </w:r>
          </w:p>
        </w:tc>
        <w:tc>
          <w:tcPr>
            <w:tcW w:w="0" w:type="auto"/>
          </w:tcPr>
          <w:p w14:paraId="59F6D135" w14:textId="77777777" w:rsidR="003A1468" w:rsidRDefault="003A1468" w:rsidP="00ED7D70">
            <w:pPr>
              <w:pStyle w:val="Compact"/>
              <w:jc w:val="right"/>
            </w:pPr>
            <w:r>
              <w:t>20,000</w:t>
            </w:r>
          </w:p>
        </w:tc>
        <w:tc>
          <w:tcPr>
            <w:tcW w:w="0" w:type="auto"/>
          </w:tcPr>
          <w:p w14:paraId="6CC4D46A" w14:textId="77777777" w:rsidR="003A1468" w:rsidRDefault="003A1468" w:rsidP="00ED7D70">
            <w:pPr>
              <w:pStyle w:val="Compact"/>
              <w:jc w:val="right"/>
            </w:pPr>
            <w:r>
              <w:t>18.5%</w:t>
            </w:r>
          </w:p>
        </w:tc>
      </w:tr>
      <w:tr w:rsidR="003A1468" w14:paraId="25FACDDC" w14:textId="77777777" w:rsidTr="00ED7D70">
        <w:tc>
          <w:tcPr>
            <w:tcW w:w="0" w:type="auto"/>
          </w:tcPr>
          <w:p w14:paraId="1E132A64" w14:textId="77777777" w:rsidR="003A1468" w:rsidRDefault="003A1468" w:rsidP="00ED7D70">
            <w:pPr>
              <w:pStyle w:val="Compact"/>
            </w:pPr>
            <w:r>
              <w:t>Paid Social (LinkedIn/X Ads)</w:t>
            </w:r>
          </w:p>
        </w:tc>
        <w:tc>
          <w:tcPr>
            <w:tcW w:w="0" w:type="auto"/>
          </w:tcPr>
          <w:p w14:paraId="604E00B7" w14:textId="77777777" w:rsidR="003A1468" w:rsidRDefault="003A1468" w:rsidP="00ED7D70">
            <w:pPr>
              <w:pStyle w:val="Compact"/>
              <w:jc w:val="right"/>
            </w:pPr>
            <w:r>
              <w:t>15,000</w:t>
            </w:r>
          </w:p>
        </w:tc>
        <w:tc>
          <w:tcPr>
            <w:tcW w:w="0" w:type="auto"/>
          </w:tcPr>
          <w:p w14:paraId="2B7E43C6" w14:textId="77777777" w:rsidR="003A1468" w:rsidRDefault="003A1468" w:rsidP="00ED7D70">
            <w:pPr>
              <w:pStyle w:val="Compact"/>
              <w:jc w:val="right"/>
            </w:pPr>
            <w:r>
              <w:t>13.9%</w:t>
            </w:r>
          </w:p>
        </w:tc>
      </w:tr>
      <w:tr w:rsidR="003A1468" w14:paraId="5D0E6419" w14:textId="77777777" w:rsidTr="00ED7D70">
        <w:tc>
          <w:tcPr>
            <w:tcW w:w="0" w:type="auto"/>
          </w:tcPr>
          <w:p w14:paraId="21B83CFA" w14:textId="77777777" w:rsidR="003A1468" w:rsidRDefault="003A1468" w:rsidP="00ED7D70">
            <w:pPr>
              <w:pStyle w:val="Compact"/>
            </w:pPr>
            <w:r>
              <w:t>Content &amp; SEO</w:t>
            </w:r>
          </w:p>
        </w:tc>
        <w:tc>
          <w:tcPr>
            <w:tcW w:w="0" w:type="auto"/>
          </w:tcPr>
          <w:p w14:paraId="3408044F" w14:textId="77777777" w:rsidR="003A1468" w:rsidRDefault="003A1468" w:rsidP="00ED7D70">
            <w:pPr>
              <w:pStyle w:val="Compact"/>
              <w:jc w:val="right"/>
            </w:pPr>
            <w:r>
              <w:t>12,000</w:t>
            </w:r>
          </w:p>
        </w:tc>
        <w:tc>
          <w:tcPr>
            <w:tcW w:w="0" w:type="auto"/>
          </w:tcPr>
          <w:p w14:paraId="329A1B19" w14:textId="77777777" w:rsidR="003A1468" w:rsidRDefault="003A1468" w:rsidP="00ED7D70">
            <w:pPr>
              <w:pStyle w:val="Compact"/>
              <w:jc w:val="right"/>
            </w:pPr>
            <w:r>
              <w:t>11.1%</w:t>
            </w:r>
          </w:p>
        </w:tc>
      </w:tr>
      <w:tr w:rsidR="003A1468" w14:paraId="265C328E" w14:textId="77777777" w:rsidTr="00ED7D70">
        <w:tc>
          <w:tcPr>
            <w:tcW w:w="0" w:type="auto"/>
          </w:tcPr>
          <w:p w14:paraId="0C230101" w14:textId="77777777" w:rsidR="003A1468" w:rsidRDefault="003A1468" w:rsidP="00ED7D70">
            <w:pPr>
              <w:pStyle w:val="Compact"/>
            </w:pPr>
            <w:r>
              <w:t>Email &amp; Marketing Automation</w:t>
            </w:r>
          </w:p>
        </w:tc>
        <w:tc>
          <w:tcPr>
            <w:tcW w:w="0" w:type="auto"/>
          </w:tcPr>
          <w:p w14:paraId="35EA48BF" w14:textId="77777777" w:rsidR="003A1468" w:rsidRDefault="003A1468" w:rsidP="00ED7D70">
            <w:pPr>
              <w:pStyle w:val="Compact"/>
              <w:jc w:val="right"/>
            </w:pPr>
            <w:r>
              <w:t>8,000</w:t>
            </w:r>
          </w:p>
        </w:tc>
        <w:tc>
          <w:tcPr>
            <w:tcW w:w="0" w:type="auto"/>
          </w:tcPr>
          <w:p w14:paraId="77F5A8DE" w14:textId="77777777" w:rsidR="003A1468" w:rsidRDefault="003A1468" w:rsidP="00ED7D70">
            <w:pPr>
              <w:pStyle w:val="Compact"/>
              <w:jc w:val="right"/>
            </w:pPr>
            <w:r>
              <w:t>7.4%</w:t>
            </w:r>
          </w:p>
        </w:tc>
      </w:tr>
      <w:tr w:rsidR="003A1468" w14:paraId="7653783B" w14:textId="77777777" w:rsidTr="00ED7D70">
        <w:tc>
          <w:tcPr>
            <w:tcW w:w="0" w:type="auto"/>
          </w:tcPr>
          <w:p w14:paraId="3A0C2643" w14:textId="77777777" w:rsidR="003A1468" w:rsidRDefault="003A1468" w:rsidP="00ED7D70">
            <w:pPr>
              <w:pStyle w:val="Compact"/>
            </w:pPr>
            <w:r>
              <w:t>Website &amp; Analytics Tools</w:t>
            </w:r>
          </w:p>
        </w:tc>
        <w:tc>
          <w:tcPr>
            <w:tcW w:w="0" w:type="auto"/>
          </w:tcPr>
          <w:p w14:paraId="7F24A669" w14:textId="77777777" w:rsidR="003A1468" w:rsidRDefault="003A1468" w:rsidP="00ED7D70">
            <w:pPr>
              <w:pStyle w:val="Compact"/>
              <w:jc w:val="right"/>
            </w:pPr>
            <w:r>
              <w:t>8,000</w:t>
            </w:r>
          </w:p>
        </w:tc>
        <w:tc>
          <w:tcPr>
            <w:tcW w:w="0" w:type="auto"/>
          </w:tcPr>
          <w:p w14:paraId="3C1114B0" w14:textId="77777777" w:rsidR="003A1468" w:rsidRDefault="003A1468" w:rsidP="00ED7D70">
            <w:pPr>
              <w:pStyle w:val="Compact"/>
              <w:jc w:val="right"/>
            </w:pPr>
            <w:r>
              <w:t>7.4%</w:t>
            </w:r>
          </w:p>
        </w:tc>
      </w:tr>
      <w:tr w:rsidR="003A1468" w14:paraId="2BFDADBB" w14:textId="77777777" w:rsidTr="00ED7D70">
        <w:tc>
          <w:tcPr>
            <w:tcW w:w="0" w:type="auto"/>
          </w:tcPr>
          <w:p w14:paraId="7B385688" w14:textId="77777777" w:rsidR="003A1468" w:rsidRDefault="003A1468" w:rsidP="00ED7D70">
            <w:pPr>
              <w:pStyle w:val="Compact"/>
            </w:pPr>
            <w:r>
              <w:t>Events/Trade Shows &amp; Assoc. Dues</w:t>
            </w:r>
          </w:p>
        </w:tc>
        <w:tc>
          <w:tcPr>
            <w:tcW w:w="0" w:type="auto"/>
          </w:tcPr>
          <w:p w14:paraId="3B5C9D36" w14:textId="77777777" w:rsidR="003A1468" w:rsidRDefault="003A1468" w:rsidP="00ED7D70">
            <w:pPr>
              <w:pStyle w:val="Compact"/>
              <w:jc w:val="right"/>
            </w:pPr>
            <w:r>
              <w:t>15,000</w:t>
            </w:r>
          </w:p>
        </w:tc>
        <w:tc>
          <w:tcPr>
            <w:tcW w:w="0" w:type="auto"/>
          </w:tcPr>
          <w:p w14:paraId="6B07F98E" w14:textId="77777777" w:rsidR="003A1468" w:rsidRDefault="003A1468" w:rsidP="00ED7D70">
            <w:pPr>
              <w:pStyle w:val="Compact"/>
              <w:jc w:val="right"/>
            </w:pPr>
            <w:r>
              <w:t>13.9%</w:t>
            </w:r>
          </w:p>
        </w:tc>
      </w:tr>
      <w:tr w:rsidR="003A1468" w14:paraId="5B679C84" w14:textId="77777777" w:rsidTr="00ED7D70">
        <w:tc>
          <w:tcPr>
            <w:tcW w:w="0" w:type="auto"/>
          </w:tcPr>
          <w:p w14:paraId="3DFE9D0D" w14:textId="77777777" w:rsidR="003A1468" w:rsidRDefault="003A1468" w:rsidP="00ED7D70">
            <w:pPr>
              <w:pStyle w:val="Compact"/>
            </w:pPr>
            <w:r>
              <w:t>Partnerships/NIL Sponsorships</w:t>
            </w:r>
          </w:p>
        </w:tc>
        <w:tc>
          <w:tcPr>
            <w:tcW w:w="0" w:type="auto"/>
          </w:tcPr>
          <w:p w14:paraId="6BDBC573" w14:textId="77777777" w:rsidR="003A1468" w:rsidRDefault="003A1468" w:rsidP="00ED7D70">
            <w:pPr>
              <w:pStyle w:val="Compact"/>
              <w:jc w:val="right"/>
            </w:pPr>
            <w:r>
              <w:t>10,000</w:t>
            </w:r>
          </w:p>
        </w:tc>
        <w:tc>
          <w:tcPr>
            <w:tcW w:w="0" w:type="auto"/>
          </w:tcPr>
          <w:p w14:paraId="6932C2CA" w14:textId="77777777" w:rsidR="003A1468" w:rsidRDefault="003A1468" w:rsidP="00ED7D70">
            <w:pPr>
              <w:pStyle w:val="Compact"/>
              <w:jc w:val="right"/>
            </w:pPr>
            <w:r>
              <w:t>9.3%</w:t>
            </w:r>
          </w:p>
        </w:tc>
      </w:tr>
      <w:tr w:rsidR="003A1468" w14:paraId="2DD35978" w14:textId="77777777" w:rsidTr="00ED7D70">
        <w:tc>
          <w:tcPr>
            <w:tcW w:w="0" w:type="auto"/>
          </w:tcPr>
          <w:p w14:paraId="30EC6BB1" w14:textId="77777777" w:rsidR="003A1468" w:rsidRDefault="003A1468" w:rsidP="00ED7D70">
            <w:pPr>
              <w:pStyle w:val="Compact"/>
            </w:pPr>
            <w:r>
              <w:t>PR &amp; Thought Leadership</w:t>
            </w:r>
          </w:p>
        </w:tc>
        <w:tc>
          <w:tcPr>
            <w:tcW w:w="0" w:type="auto"/>
          </w:tcPr>
          <w:p w14:paraId="78EC22D0" w14:textId="77777777" w:rsidR="003A1468" w:rsidRDefault="003A1468" w:rsidP="00ED7D70">
            <w:pPr>
              <w:pStyle w:val="Compact"/>
              <w:jc w:val="right"/>
            </w:pPr>
            <w:r>
              <w:t>6,000</w:t>
            </w:r>
          </w:p>
        </w:tc>
        <w:tc>
          <w:tcPr>
            <w:tcW w:w="0" w:type="auto"/>
          </w:tcPr>
          <w:p w14:paraId="16008AA3" w14:textId="77777777" w:rsidR="003A1468" w:rsidRDefault="003A1468" w:rsidP="00ED7D70">
            <w:pPr>
              <w:pStyle w:val="Compact"/>
              <w:jc w:val="right"/>
            </w:pPr>
            <w:r>
              <w:t>5.6%</w:t>
            </w:r>
          </w:p>
        </w:tc>
      </w:tr>
      <w:tr w:rsidR="003A1468" w14:paraId="2F42B861" w14:textId="77777777" w:rsidTr="00ED7D70">
        <w:tc>
          <w:tcPr>
            <w:tcW w:w="0" w:type="auto"/>
          </w:tcPr>
          <w:p w14:paraId="201C2AA9" w14:textId="77777777" w:rsidR="003A1468" w:rsidRDefault="003A1468" w:rsidP="00ED7D70">
            <w:pPr>
              <w:pStyle w:val="Compact"/>
            </w:pPr>
            <w:r>
              <w:t>Creative Production</w:t>
            </w:r>
          </w:p>
        </w:tc>
        <w:tc>
          <w:tcPr>
            <w:tcW w:w="0" w:type="auto"/>
          </w:tcPr>
          <w:p w14:paraId="739D559B" w14:textId="77777777" w:rsidR="003A1468" w:rsidRDefault="003A1468" w:rsidP="00ED7D70">
            <w:pPr>
              <w:pStyle w:val="Compact"/>
              <w:jc w:val="right"/>
            </w:pPr>
            <w:r>
              <w:t>7,000</w:t>
            </w:r>
          </w:p>
        </w:tc>
        <w:tc>
          <w:tcPr>
            <w:tcW w:w="0" w:type="auto"/>
          </w:tcPr>
          <w:p w14:paraId="75EA0EB2" w14:textId="77777777" w:rsidR="003A1468" w:rsidRDefault="003A1468" w:rsidP="00ED7D70">
            <w:pPr>
              <w:pStyle w:val="Compact"/>
              <w:jc w:val="right"/>
            </w:pPr>
            <w:r>
              <w:t>6.5%</w:t>
            </w:r>
          </w:p>
        </w:tc>
      </w:tr>
      <w:tr w:rsidR="003A1468" w14:paraId="1053407D" w14:textId="77777777" w:rsidTr="00ED7D70">
        <w:tc>
          <w:tcPr>
            <w:tcW w:w="0" w:type="auto"/>
          </w:tcPr>
          <w:p w14:paraId="2DA82281" w14:textId="77777777" w:rsidR="003A1468" w:rsidRDefault="003A1468" w:rsidP="00ED7D70">
            <w:pPr>
              <w:pStyle w:val="Compact"/>
            </w:pPr>
            <w:r>
              <w:t>Labor/Contractor Support</w:t>
            </w:r>
          </w:p>
        </w:tc>
        <w:tc>
          <w:tcPr>
            <w:tcW w:w="0" w:type="auto"/>
          </w:tcPr>
          <w:p w14:paraId="26406A5C" w14:textId="77777777" w:rsidR="003A1468" w:rsidRDefault="003A1468" w:rsidP="00ED7D70">
            <w:pPr>
              <w:pStyle w:val="Compact"/>
              <w:jc w:val="right"/>
            </w:pPr>
            <w:r>
              <w:t>7,000</w:t>
            </w:r>
          </w:p>
        </w:tc>
        <w:tc>
          <w:tcPr>
            <w:tcW w:w="0" w:type="auto"/>
          </w:tcPr>
          <w:p w14:paraId="103D0771" w14:textId="77777777" w:rsidR="003A1468" w:rsidRDefault="003A1468" w:rsidP="00ED7D70">
            <w:pPr>
              <w:pStyle w:val="Compact"/>
              <w:jc w:val="right"/>
            </w:pPr>
            <w:r>
              <w:t>6.5%</w:t>
            </w:r>
          </w:p>
        </w:tc>
      </w:tr>
    </w:tbl>
    <w:p w14:paraId="64DDA4FE" w14:textId="77777777" w:rsidR="003A1468" w:rsidRDefault="003A1468" w:rsidP="003A1468">
      <w:pPr>
        <w:pStyle w:val="CaptionedFigure"/>
      </w:pPr>
      <w:r>
        <w:rPr>
          <w:noProof/>
        </w:rPr>
        <w:lastRenderedPageBreak/>
        <w:drawing>
          <wp:inline distT="0" distB="0" distL="0" distR="0" wp14:anchorId="59CE49C1" wp14:editId="59F046C1">
            <wp:extent cx="5334000" cy="5334000"/>
            <wp:effectExtent l="0" t="0" r="0" b="0"/>
            <wp:docPr id="22" name="Picture" descr="Marketing budget allocation by channel" title="Figure 1. Marketing budget allocation by channel"/>
            <wp:cNvGraphicFramePr/>
            <a:graphic xmlns:a="http://schemas.openxmlformats.org/drawingml/2006/main">
              <a:graphicData uri="http://schemas.openxmlformats.org/drawingml/2006/picture">
                <pic:pic xmlns:pic="http://schemas.openxmlformats.org/drawingml/2006/picture">
                  <pic:nvPicPr>
                    <pic:cNvPr id="23" name="Picture" descr="budget_chart.png"/>
                    <pic:cNvPicPr>
                      <a:picLocks noChangeAspect="1" noChangeArrowheads="1"/>
                    </pic:cNvPicPr>
                  </pic:nvPicPr>
                  <pic:blipFill>
                    <a:blip r:embed="rId6"/>
                    <a:stretch>
                      <a:fillRect/>
                    </a:stretch>
                  </pic:blipFill>
                  <pic:spPr bwMode="auto">
                    <a:xfrm>
                      <a:off x="0" y="0"/>
                      <a:ext cx="5334000" cy="5334000"/>
                    </a:xfrm>
                    <a:prstGeom prst="rect">
                      <a:avLst/>
                    </a:prstGeom>
                    <a:noFill/>
                    <a:ln w="9525">
                      <a:noFill/>
                      <a:headEnd/>
                      <a:tailEnd/>
                    </a:ln>
                  </pic:spPr>
                </pic:pic>
              </a:graphicData>
            </a:graphic>
          </wp:inline>
        </w:drawing>
      </w:r>
    </w:p>
    <w:p w14:paraId="260F9D36" w14:textId="77777777" w:rsidR="003A1468" w:rsidRDefault="003A1468" w:rsidP="003A1468">
      <w:pPr>
        <w:pStyle w:val="ImageCaption"/>
      </w:pPr>
      <w:r>
        <w:t>Marketing budget allocation by channel</w:t>
      </w:r>
    </w:p>
    <w:p w14:paraId="400EDA89" w14:textId="77777777" w:rsidR="003A1468" w:rsidRDefault="003A1468" w:rsidP="003A1468">
      <w:pPr>
        <w:pStyle w:val="Heading2"/>
      </w:pPr>
      <w:bookmarkStart w:id="2" w:name="section-11-kpis"/>
      <w:bookmarkEnd w:id="1"/>
      <w:r>
        <w:t>Section 11: KPIs</w:t>
      </w:r>
    </w:p>
    <w:p w14:paraId="14E2A346" w14:textId="77777777" w:rsidR="003A1468" w:rsidRDefault="003A1468" w:rsidP="003A1468">
      <w:pPr>
        <w:pStyle w:val="FirstParagraph"/>
      </w:pPr>
      <w:r>
        <w:t>Each marketing channel has been assigned a specific goal, KPI, and target to ensure alignment with the objective of securing 10 pilot clients in Year 1. KPIs are expressed as counts or ratios rather than action statements, as recommended by the Week 3 lessons (Full Sail University, 2025a).</w:t>
      </w:r>
    </w:p>
    <w:p w14:paraId="559E5E50" w14:textId="77777777" w:rsidR="003A1468" w:rsidRDefault="003A1468" w:rsidP="003A1468">
      <w:pPr>
        <w:pStyle w:val="BodyText"/>
      </w:pPr>
      <w:r>
        <w:rPr>
          <w:b/>
          <w:bCs/>
        </w:rPr>
        <w:t>Table 2</w:t>
      </w:r>
      <w:r>
        <w:br/>
      </w:r>
      <w:r>
        <w:rPr>
          <w:i/>
          <w:iCs/>
        </w:rPr>
        <w:t>Channel goals, KPIs, and targets.</w:t>
      </w:r>
    </w:p>
    <w:tbl>
      <w:tblPr>
        <w:tblStyle w:val="Table"/>
        <w:tblW w:w="5000" w:type="pct"/>
        <w:tblLook w:val="0020" w:firstRow="1" w:lastRow="0" w:firstColumn="0" w:lastColumn="0" w:noHBand="0" w:noVBand="0"/>
      </w:tblPr>
      <w:tblGrid>
        <w:gridCol w:w="3040"/>
        <w:gridCol w:w="2360"/>
        <w:gridCol w:w="2564"/>
        <w:gridCol w:w="892"/>
      </w:tblGrid>
      <w:tr w:rsidR="003A1468" w14:paraId="49DF12C3" w14:textId="77777777" w:rsidTr="00ED7D70">
        <w:trPr>
          <w:cnfStyle w:val="100000000000" w:firstRow="1" w:lastRow="0" w:firstColumn="0" w:lastColumn="0" w:oddVBand="0" w:evenVBand="0" w:oddHBand="0" w:evenHBand="0" w:firstRowFirstColumn="0" w:firstRowLastColumn="0" w:lastRowFirstColumn="0" w:lastRowLastColumn="0"/>
          <w:tblHeader/>
        </w:trPr>
        <w:tc>
          <w:tcPr>
            <w:tcW w:w="0" w:type="auto"/>
          </w:tcPr>
          <w:p w14:paraId="37951182" w14:textId="77777777" w:rsidR="003A1468" w:rsidRDefault="003A1468" w:rsidP="00ED7D70">
            <w:pPr>
              <w:pStyle w:val="Compact"/>
            </w:pPr>
            <w:r>
              <w:t>Channel</w:t>
            </w:r>
          </w:p>
        </w:tc>
        <w:tc>
          <w:tcPr>
            <w:tcW w:w="0" w:type="auto"/>
          </w:tcPr>
          <w:p w14:paraId="6CCD7806" w14:textId="77777777" w:rsidR="003A1468" w:rsidRDefault="003A1468" w:rsidP="00ED7D70">
            <w:pPr>
              <w:pStyle w:val="Compact"/>
            </w:pPr>
            <w:r>
              <w:t>Goal</w:t>
            </w:r>
          </w:p>
        </w:tc>
        <w:tc>
          <w:tcPr>
            <w:tcW w:w="0" w:type="auto"/>
          </w:tcPr>
          <w:p w14:paraId="2182692E" w14:textId="77777777" w:rsidR="003A1468" w:rsidRDefault="003A1468" w:rsidP="00ED7D70">
            <w:pPr>
              <w:pStyle w:val="Compact"/>
            </w:pPr>
            <w:r>
              <w:t>KPI</w:t>
            </w:r>
          </w:p>
        </w:tc>
        <w:tc>
          <w:tcPr>
            <w:tcW w:w="0" w:type="auto"/>
          </w:tcPr>
          <w:p w14:paraId="2309CBE0" w14:textId="77777777" w:rsidR="003A1468" w:rsidRDefault="003A1468" w:rsidP="00ED7D70">
            <w:pPr>
              <w:pStyle w:val="Compact"/>
              <w:jc w:val="right"/>
            </w:pPr>
            <w:r>
              <w:t>Target</w:t>
            </w:r>
          </w:p>
        </w:tc>
      </w:tr>
      <w:tr w:rsidR="003A1468" w14:paraId="4750A035" w14:textId="77777777" w:rsidTr="00ED7D70">
        <w:tc>
          <w:tcPr>
            <w:tcW w:w="0" w:type="auto"/>
          </w:tcPr>
          <w:p w14:paraId="0DDF9A22" w14:textId="77777777" w:rsidR="003A1468" w:rsidRDefault="003A1468" w:rsidP="00ED7D70">
            <w:pPr>
              <w:pStyle w:val="Compact"/>
            </w:pPr>
            <w:r>
              <w:t>Paid Search</w:t>
            </w:r>
          </w:p>
        </w:tc>
        <w:tc>
          <w:tcPr>
            <w:tcW w:w="0" w:type="auto"/>
          </w:tcPr>
          <w:p w14:paraId="5628D547" w14:textId="77777777" w:rsidR="003A1468" w:rsidRDefault="003A1468" w:rsidP="00ED7D70">
            <w:pPr>
              <w:pStyle w:val="Compact"/>
            </w:pPr>
            <w:r>
              <w:t>Generate demo requests from ads</w:t>
            </w:r>
          </w:p>
        </w:tc>
        <w:tc>
          <w:tcPr>
            <w:tcW w:w="0" w:type="auto"/>
          </w:tcPr>
          <w:p w14:paraId="778AF735" w14:textId="77777777" w:rsidR="003A1468" w:rsidRDefault="003A1468" w:rsidP="00ED7D70">
            <w:pPr>
              <w:pStyle w:val="Compact"/>
            </w:pPr>
            <w:r>
              <w:t>Count of demo form submissions</w:t>
            </w:r>
          </w:p>
        </w:tc>
        <w:tc>
          <w:tcPr>
            <w:tcW w:w="0" w:type="auto"/>
          </w:tcPr>
          <w:p w14:paraId="293A941B" w14:textId="77777777" w:rsidR="003A1468" w:rsidRDefault="003A1468" w:rsidP="00ED7D70">
            <w:pPr>
              <w:pStyle w:val="Compact"/>
              <w:jc w:val="right"/>
            </w:pPr>
            <w:r>
              <w:t>80</w:t>
            </w:r>
          </w:p>
        </w:tc>
      </w:tr>
      <w:tr w:rsidR="003A1468" w14:paraId="6067473C" w14:textId="77777777" w:rsidTr="00ED7D70">
        <w:tc>
          <w:tcPr>
            <w:tcW w:w="0" w:type="auto"/>
          </w:tcPr>
          <w:p w14:paraId="7B1EE745" w14:textId="77777777" w:rsidR="003A1468" w:rsidRDefault="003A1468" w:rsidP="00ED7D70">
            <w:pPr>
              <w:pStyle w:val="Compact"/>
            </w:pPr>
            <w:r>
              <w:lastRenderedPageBreak/>
              <w:t>Paid Social (LinkedIn/X)</w:t>
            </w:r>
          </w:p>
        </w:tc>
        <w:tc>
          <w:tcPr>
            <w:tcW w:w="0" w:type="auto"/>
          </w:tcPr>
          <w:p w14:paraId="6B9B2FFC" w14:textId="77777777" w:rsidR="003A1468" w:rsidRDefault="003A1468" w:rsidP="00ED7D70">
            <w:pPr>
              <w:pStyle w:val="Compact"/>
            </w:pPr>
            <w:r>
              <w:t>Book demos via social ads</w:t>
            </w:r>
          </w:p>
        </w:tc>
        <w:tc>
          <w:tcPr>
            <w:tcW w:w="0" w:type="auto"/>
          </w:tcPr>
          <w:p w14:paraId="3B8CC25F" w14:textId="77777777" w:rsidR="003A1468" w:rsidRDefault="003A1468" w:rsidP="00ED7D70">
            <w:pPr>
              <w:pStyle w:val="Compact"/>
            </w:pPr>
            <w:r>
              <w:t>Count of demo bookings</w:t>
            </w:r>
          </w:p>
        </w:tc>
        <w:tc>
          <w:tcPr>
            <w:tcW w:w="0" w:type="auto"/>
          </w:tcPr>
          <w:p w14:paraId="220978AD" w14:textId="77777777" w:rsidR="003A1468" w:rsidRDefault="003A1468" w:rsidP="00ED7D70">
            <w:pPr>
              <w:pStyle w:val="Compact"/>
              <w:jc w:val="right"/>
            </w:pPr>
            <w:r>
              <w:t>60</w:t>
            </w:r>
          </w:p>
        </w:tc>
      </w:tr>
      <w:tr w:rsidR="003A1468" w14:paraId="0D30103B" w14:textId="77777777" w:rsidTr="00ED7D70">
        <w:tc>
          <w:tcPr>
            <w:tcW w:w="0" w:type="auto"/>
          </w:tcPr>
          <w:p w14:paraId="7524A016" w14:textId="77777777" w:rsidR="003A1468" w:rsidRDefault="003A1468" w:rsidP="00ED7D70">
            <w:pPr>
              <w:pStyle w:val="Compact"/>
            </w:pPr>
            <w:r>
              <w:t>Content/SEO</w:t>
            </w:r>
          </w:p>
        </w:tc>
        <w:tc>
          <w:tcPr>
            <w:tcW w:w="0" w:type="auto"/>
          </w:tcPr>
          <w:p w14:paraId="191E5D49" w14:textId="77777777" w:rsidR="003A1468" w:rsidRDefault="003A1468" w:rsidP="00ED7D70">
            <w:pPr>
              <w:pStyle w:val="Compact"/>
            </w:pPr>
            <w:r>
              <w:t>Attract organic demo interest</w:t>
            </w:r>
          </w:p>
        </w:tc>
        <w:tc>
          <w:tcPr>
            <w:tcW w:w="0" w:type="auto"/>
          </w:tcPr>
          <w:p w14:paraId="3CED8592" w14:textId="77777777" w:rsidR="003A1468" w:rsidRDefault="003A1468" w:rsidP="00ED7D70">
            <w:pPr>
              <w:pStyle w:val="Compact"/>
            </w:pPr>
            <w:r>
              <w:t>Count of demo requests from organic sessions</w:t>
            </w:r>
          </w:p>
        </w:tc>
        <w:tc>
          <w:tcPr>
            <w:tcW w:w="0" w:type="auto"/>
          </w:tcPr>
          <w:p w14:paraId="7F2A19E3" w14:textId="77777777" w:rsidR="003A1468" w:rsidRDefault="003A1468" w:rsidP="00ED7D70">
            <w:pPr>
              <w:pStyle w:val="Compact"/>
              <w:jc w:val="right"/>
            </w:pPr>
            <w:r>
              <w:t>50</w:t>
            </w:r>
          </w:p>
        </w:tc>
      </w:tr>
      <w:tr w:rsidR="003A1468" w14:paraId="27433579" w14:textId="77777777" w:rsidTr="00ED7D70">
        <w:tc>
          <w:tcPr>
            <w:tcW w:w="0" w:type="auto"/>
          </w:tcPr>
          <w:p w14:paraId="07EB572B" w14:textId="77777777" w:rsidR="003A1468" w:rsidRDefault="003A1468" w:rsidP="00ED7D70">
            <w:pPr>
              <w:pStyle w:val="Compact"/>
            </w:pPr>
            <w:r>
              <w:t>Email Nurture</w:t>
            </w:r>
          </w:p>
        </w:tc>
        <w:tc>
          <w:tcPr>
            <w:tcW w:w="0" w:type="auto"/>
          </w:tcPr>
          <w:p w14:paraId="6A7BB4C8" w14:textId="77777777" w:rsidR="003A1468" w:rsidRDefault="003A1468" w:rsidP="00ED7D70">
            <w:pPr>
              <w:pStyle w:val="Compact"/>
            </w:pPr>
            <w:r>
              <w:t>Convert prospects via email</w:t>
            </w:r>
          </w:p>
        </w:tc>
        <w:tc>
          <w:tcPr>
            <w:tcW w:w="0" w:type="auto"/>
          </w:tcPr>
          <w:p w14:paraId="26D34449" w14:textId="77777777" w:rsidR="003A1468" w:rsidRDefault="003A1468" w:rsidP="00ED7D70">
            <w:pPr>
              <w:pStyle w:val="Compact"/>
            </w:pPr>
            <w:r>
              <w:t>Count of meetings booked</w:t>
            </w:r>
          </w:p>
        </w:tc>
        <w:tc>
          <w:tcPr>
            <w:tcW w:w="0" w:type="auto"/>
          </w:tcPr>
          <w:p w14:paraId="11EF6004" w14:textId="77777777" w:rsidR="003A1468" w:rsidRDefault="003A1468" w:rsidP="00ED7D70">
            <w:pPr>
              <w:pStyle w:val="Compact"/>
              <w:jc w:val="right"/>
            </w:pPr>
            <w:r>
              <w:t>40</w:t>
            </w:r>
          </w:p>
        </w:tc>
      </w:tr>
      <w:tr w:rsidR="003A1468" w14:paraId="40D920AD" w14:textId="77777777" w:rsidTr="00ED7D70">
        <w:tc>
          <w:tcPr>
            <w:tcW w:w="0" w:type="auto"/>
          </w:tcPr>
          <w:p w14:paraId="58672963" w14:textId="77777777" w:rsidR="003A1468" w:rsidRDefault="003A1468" w:rsidP="00ED7D70">
            <w:pPr>
              <w:pStyle w:val="Compact"/>
            </w:pPr>
            <w:r>
              <w:t>Events/Networking</w:t>
            </w:r>
          </w:p>
        </w:tc>
        <w:tc>
          <w:tcPr>
            <w:tcW w:w="0" w:type="auto"/>
          </w:tcPr>
          <w:p w14:paraId="08ABB148" w14:textId="77777777" w:rsidR="003A1468" w:rsidRDefault="003A1468" w:rsidP="00ED7D70">
            <w:pPr>
              <w:pStyle w:val="Compact"/>
            </w:pPr>
            <w:r>
              <w:t>Sign pilot commitments</w:t>
            </w:r>
          </w:p>
        </w:tc>
        <w:tc>
          <w:tcPr>
            <w:tcW w:w="0" w:type="auto"/>
          </w:tcPr>
          <w:p w14:paraId="3DBCC35D" w14:textId="77777777" w:rsidR="003A1468" w:rsidRDefault="003A1468" w:rsidP="00ED7D70">
            <w:pPr>
              <w:pStyle w:val="Compact"/>
            </w:pPr>
            <w:r>
              <w:t>Count of signed pilot commitments</w:t>
            </w:r>
          </w:p>
        </w:tc>
        <w:tc>
          <w:tcPr>
            <w:tcW w:w="0" w:type="auto"/>
          </w:tcPr>
          <w:p w14:paraId="0D9FA712" w14:textId="77777777" w:rsidR="003A1468" w:rsidRDefault="003A1468" w:rsidP="00ED7D70">
            <w:pPr>
              <w:pStyle w:val="Compact"/>
              <w:jc w:val="right"/>
            </w:pPr>
            <w:r>
              <w:t>6</w:t>
            </w:r>
          </w:p>
        </w:tc>
      </w:tr>
      <w:tr w:rsidR="003A1468" w14:paraId="7F044526" w14:textId="77777777" w:rsidTr="00ED7D70">
        <w:tc>
          <w:tcPr>
            <w:tcW w:w="0" w:type="auto"/>
          </w:tcPr>
          <w:p w14:paraId="64C75D18" w14:textId="77777777" w:rsidR="003A1468" w:rsidRDefault="003A1468" w:rsidP="00ED7D70">
            <w:pPr>
              <w:pStyle w:val="Compact"/>
            </w:pPr>
            <w:r>
              <w:t>Partnerships/Sponsorships</w:t>
            </w:r>
          </w:p>
        </w:tc>
        <w:tc>
          <w:tcPr>
            <w:tcW w:w="0" w:type="auto"/>
          </w:tcPr>
          <w:p w14:paraId="4F4B502A" w14:textId="77777777" w:rsidR="003A1468" w:rsidRDefault="003A1468" w:rsidP="00ED7D70">
            <w:pPr>
              <w:pStyle w:val="Compact"/>
            </w:pPr>
            <w:r>
              <w:t>Generate demos from partner referrals</w:t>
            </w:r>
          </w:p>
        </w:tc>
        <w:tc>
          <w:tcPr>
            <w:tcW w:w="0" w:type="auto"/>
          </w:tcPr>
          <w:p w14:paraId="174F2B0F" w14:textId="77777777" w:rsidR="003A1468" w:rsidRDefault="003A1468" w:rsidP="00ED7D70">
            <w:pPr>
              <w:pStyle w:val="Compact"/>
            </w:pPr>
            <w:r>
              <w:t>Count of referred demo requests</w:t>
            </w:r>
          </w:p>
        </w:tc>
        <w:tc>
          <w:tcPr>
            <w:tcW w:w="0" w:type="auto"/>
          </w:tcPr>
          <w:p w14:paraId="5333A315" w14:textId="77777777" w:rsidR="003A1468" w:rsidRDefault="003A1468" w:rsidP="00ED7D70">
            <w:pPr>
              <w:pStyle w:val="Compact"/>
              <w:jc w:val="right"/>
            </w:pPr>
            <w:r>
              <w:t>30</w:t>
            </w:r>
          </w:p>
        </w:tc>
      </w:tr>
      <w:tr w:rsidR="003A1468" w14:paraId="781DBBC2" w14:textId="77777777" w:rsidTr="00ED7D70">
        <w:tc>
          <w:tcPr>
            <w:tcW w:w="0" w:type="auto"/>
          </w:tcPr>
          <w:p w14:paraId="61DDD1EA" w14:textId="77777777" w:rsidR="003A1468" w:rsidRDefault="003A1468" w:rsidP="00ED7D70">
            <w:pPr>
              <w:pStyle w:val="Compact"/>
            </w:pPr>
            <w:r>
              <w:t>PR/Thought Leadership</w:t>
            </w:r>
          </w:p>
        </w:tc>
        <w:tc>
          <w:tcPr>
            <w:tcW w:w="0" w:type="auto"/>
          </w:tcPr>
          <w:p w14:paraId="15CAFBAA" w14:textId="77777777" w:rsidR="003A1468" w:rsidRDefault="003A1468" w:rsidP="00ED7D70">
            <w:pPr>
              <w:pStyle w:val="Compact"/>
            </w:pPr>
            <w:r>
              <w:t>Attract prospects via PR</w:t>
            </w:r>
          </w:p>
        </w:tc>
        <w:tc>
          <w:tcPr>
            <w:tcW w:w="0" w:type="auto"/>
          </w:tcPr>
          <w:p w14:paraId="272573B0" w14:textId="77777777" w:rsidR="003A1468" w:rsidRDefault="003A1468" w:rsidP="00ED7D70">
            <w:pPr>
              <w:pStyle w:val="Compact"/>
            </w:pPr>
            <w:r>
              <w:t>Count of demo requests from PR referrals</w:t>
            </w:r>
          </w:p>
        </w:tc>
        <w:tc>
          <w:tcPr>
            <w:tcW w:w="0" w:type="auto"/>
          </w:tcPr>
          <w:p w14:paraId="62D3F2FD" w14:textId="77777777" w:rsidR="003A1468" w:rsidRDefault="003A1468" w:rsidP="00ED7D70">
            <w:pPr>
              <w:pStyle w:val="Compact"/>
              <w:jc w:val="right"/>
            </w:pPr>
            <w:r>
              <w:t>20</w:t>
            </w:r>
          </w:p>
        </w:tc>
      </w:tr>
      <w:tr w:rsidR="003A1468" w14:paraId="1AEDFF8A" w14:textId="77777777" w:rsidTr="00ED7D70">
        <w:tc>
          <w:tcPr>
            <w:tcW w:w="0" w:type="auto"/>
          </w:tcPr>
          <w:p w14:paraId="27B8F83D" w14:textId="77777777" w:rsidR="003A1468" w:rsidRDefault="003A1468" w:rsidP="00ED7D70">
            <w:pPr>
              <w:pStyle w:val="Compact"/>
            </w:pPr>
            <w:r>
              <w:t>Website (Owned)</w:t>
            </w:r>
          </w:p>
        </w:tc>
        <w:tc>
          <w:tcPr>
            <w:tcW w:w="0" w:type="auto"/>
          </w:tcPr>
          <w:p w14:paraId="7E181240" w14:textId="77777777" w:rsidR="003A1468" w:rsidRDefault="003A1468" w:rsidP="00ED7D70">
            <w:pPr>
              <w:pStyle w:val="Compact"/>
            </w:pPr>
            <w:r>
              <w:t>Convert visitors to demos</w:t>
            </w:r>
          </w:p>
        </w:tc>
        <w:tc>
          <w:tcPr>
            <w:tcW w:w="0" w:type="auto"/>
          </w:tcPr>
          <w:p w14:paraId="7C811622" w14:textId="77777777" w:rsidR="003A1468" w:rsidRDefault="003A1468" w:rsidP="00ED7D70">
            <w:pPr>
              <w:pStyle w:val="Compact"/>
            </w:pPr>
            <w:r>
              <w:t>Demo form conversion rate</w:t>
            </w:r>
          </w:p>
        </w:tc>
        <w:tc>
          <w:tcPr>
            <w:tcW w:w="0" w:type="auto"/>
          </w:tcPr>
          <w:p w14:paraId="7F3B2456" w14:textId="77777777" w:rsidR="003A1468" w:rsidRDefault="003A1468" w:rsidP="00ED7D70">
            <w:pPr>
              <w:pStyle w:val="Compact"/>
              <w:jc w:val="right"/>
            </w:pPr>
            <w:r>
              <w:t>≥2.5%</w:t>
            </w:r>
          </w:p>
        </w:tc>
      </w:tr>
    </w:tbl>
    <w:p w14:paraId="37711432" w14:textId="77777777" w:rsidR="003A1468" w:rsidRDefault="003A1468" w:rsidP="003A1468">
      <w:pPr>
        <w:pStyle w:val="Heading2"/>
      </w:pPr>
      <w:bookmarkStart w:id="3" w:name="section-12-analytics"/>
      <w:bookmarkEnd w:id="2"/>
      <w:r>
        <w:t>Section 12: Analytics</w:t>
      </w:r>
    </w:p>
    <w:p w14:paraId="08208B73" w14:textId="77777777" w:rsidR="003A1468" w:rsidRDefault="003A1468" w:rsidP="003A1468">
      <w:pPr>
        <w:pStyle w:val="FirstParagraph"/>
      </w:pPr>
      <w:r>
        <w:t>Analytics will be managed using a multi-tool system that includes Google Analytics 4 (GA4), HubSpot CRM, and Looker Studio dashboards. Campaign tracking will be reinforced through strict UTM tagging, Google Tag Manager events (form submissions, demo bookings), and attribution analysis across online and offline channels. Offline events and NIL sponsorships will use unique codes for attribution, mirroring principles outlined by Schiff (2014). Success will be measured weekly and reported monthly, with adjustments based on KPI trends.</w:t>
      </w:r>
    </w:p>
    <w:p w14:paraId="6392609D" w14:textId="77777777" w:rsidR="003A1468" w:rsidRDefault="003A1468" w:rsidP="003A1468">
      <w:pPr>
        <w:pStyle w:val="Heading2"/>
      </w:pPr>
      <w:bookmarkStart w:id="4" w:name="references"/>
      <w:bookmarkEnd w:id="3"/>
      <w:r>
        <w:t>References</w:t>
      </w:r>
    </w:p>
    <w:p w14:paraId="01915CD4" w14:textId="77777777" w:rsidR="003A1468" w:rsidRDefault="003A1468" w:rsidP="003A1468">
      <w:pPr>
        <w:pStyle w:val="FirstParagraph"/>
      </w:pPr>
      <w:r>
        <w:t xml:space="preserve">Full Sail University. (2025a). </w:t>
      </w:r>
      <w:r>
        <w:rPr>
          <w:i/>
          <w:iCs/>
        </w:rPr>
        <w:t>3.1 lessons – Integrated marketing, strategy, budgets, &amp; KPIs</w:t>
      </w:r>
      <w:r>
        <w:t>. https://online.fullsail.edu/class_sections/222071/modules/879939/activities/5041937</w:t>
      </w:r>
    </w:p>
    <w:p w14:paraId="40A2D2CF" w14:textId="77777777" w:rsidR="003A1468" w:rsidRDefault="003A1468" w:rsidP="003A1468">
      <w:pPr>
        <w:pStyle w:val="BodyText"/>
      </w:pPr>
      <w:r>
        <w:t xml:space="preserve">Full Sail University. (2025b). </w:t>
      </w:r>
      <w:r>
        <w:rPr>
          <w:i/>
          <w:iCs/>
        </w:rPr>
        <w:t>3.3 strategy pt 3: Budget &amp; KPIs</w:t>
      </w:r>
      <w:r>
        <w:t>. https://online.fullsail.edu/class_sections/222071/modules/879939/activities/5041939</w:t>
      </w:r>
    </w:p>
    <w:p w14:paraId="417E25F8" w14:textId="77777777" w:rsidR="003A1468" w:rsidRDefault="003A1468" w:rsidP="003A1468">
      <w:pPr>
        <w:pStyle w:val="BodyText"/>
      </w:pPr>
      <w:r>
        <w:t xml:space="preserve">Gartner. (2024). </w:t>
      </w:r>
      <w:r>
        <w:rPr>
          <w:i/>
          <w:iCs/>
        </w:rPr>
        <w:t>Marketing budget and strategy survey</w:t>
      </w:r>
      <w:r>
        <w:t>. Retrieved from https://www.gartner.com/en/marketing/research/marketing-budget-strategy-survey</w:t>
      </w:r>
    </w:p>
    <w:p w14:paraId="1F836713" w14:textId="77777777" w:rsidR="003A1468" w:rsidRDefault="003A1468" w:rsidP="003A1468">
      <w:pPr>
        <w:pStyle w:val="BodyText"/>
      </w:pPr>
      <w:r>
        <w:t xml:space="preserve">Hall, R. (2016). </w:t>
      </w:r>
      <w:r>
        <w:rPr>
          <w:i/>
          <w:iCs/>
        </w:rPr>
        <w:t>Brilliant marketing</w:t>
      </w:r>
      <w:r>
        <w:t>. Capstone Publishing.</w:t>
      </w:r>
    </w:p>
    <w:p w14:paraId="4C65A53C" w14:textId="70904705" w:rsidR="00EA25C2" w:rsidRDefault="003A1468" w:rsidP="003A1468">
      <w:pPr>
        <w:pStyle w:val="BodyText"/>
      </w:pPr>
      <w:r>
        <w:lastRenderedPageBreak/>
        <w:t xml:space="preserve">Schiff, J. L. (2014, February 26). </w:t>
      </w:r>
      <w:r>
        <w:rPr>
          <w:i/>
          <w:iCs/>
        </w:rPr>
        <w:t>7 ways to create a successful integrated marketing campaign</w:t>
      </w:r>
      <w:r>
        <w:t xml:space="preserve">. </w:t>
      </w:r>
      <w:r>
        <w:rPr>
          <w:i/>
          <w:iCs/>
        </w:rPr>
        <w:t>CIO</w:t>
      </w:r>
      <w:r>
        <w:t>. https://www.cio.com/article/291217/online-marketing-7-ways-to-create-a-successful-integrated-marketing-campaign.html</w:t>
      </w:r>
      <w:bookmarkEnd w:id="4"/>
    </w:p>
    <w:sectPr w:rsidR="00EA25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00500000000000000"/>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8592718">
    <w:abstractNumId w:val="8"/>
  </w:num>
  <w:num w:numId="2" w16cid:durableId="1850828633">
    <w:abstractNumId w:val="6"/>
  </w:num>
  <w:num w:numId="3" w16cid:durableId="702365323">
    <w:abstractNumId w:val="5"/>
  </w:num>
  <w:num w:numId="4" w16cid:durableId="521557132">
    <w:abstractNumId w:val="4"/>
  </w:num>
  <w:num w:numId="5" w16cid:durableId="928081306">
    <w:abstractNumId w:val="7"/>
  </w:num>
  <w:num w:numId="6" w16cid:durableId="1595549790">
    <w:abstractNumId w:val="3"/>
  </w:num>
  <w:num w:numId="7" w16cid:durableId="1366053019">
    <w:abstractNumId w:val="2"/>
  </w:num>
  <w:num w:numId="8" w16cid:durableId="165555745">
    <w:abstractNumId w:val="1"/>
  </w:num>
  <w:num w:numId="9" w16cid:durableId="617640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99"/>
    <w:rsid w:val="000910D4"/>
    <w:rsid w:val="0015074B"/>
    <w:rsid w:val="0029639D"/>
    <w:rsid w:val="00326F90"/>
    <w:rsid w:val="003A1468"/>
    <w:rsid w:val="00733A4F"/>
    <w:rsid w:val="00741CA4"/>
    <w:rsid w:val="00984908"/>
    <w:rsid w:val="00A0334B"/>
    <w:rsid w:val="00AA1D8D"/>
    <w:rsid w:val="00AA4F23"/>
    <w:rsid w:val="00AE7DD1"/>
    <w:rsid w:val="00B47730"/>
    <w:rsid w:val="00BE00B2"/>
    <w:rsid w:val="00CB0664"/>
    <w:rsid w:val="00D4668D"/>
    <w:rsid w:val="00DF5546"/>
    <w:rsid w:val="00EA25C2"/>
    <w:rsid w:val="00EE4E56"/>
    <w:rsid w:val="00FC693F"/>
    <w:rsid w:val="00FE3F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5D34FD0-E7BE-7847-96CE-FF32BD172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F554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64399"/>
    <w:rPr>
      <w:color w:val="0000FF" w:themeColor="hyperlink"/>
      <w:u w:val="single"/>
    </w:rPr>
  </w:style>
  <w:style w:type="character" w:styleId="UnresolvedMention">
    <w:name w:val="Unresolved Mention"/>
    <w:basedOn w:val="DefaultParagraphFont"/>
    <w:uiPriority w:val="99"/>
    <w:semiHidden/>
    <w:unhideWhenUsed/>
    <w:rsid w:val="00064399"/>
    <w:rPr>
      <w:color w:val="605E5C"/>
      <w:shd w:val="clear" w:color="auto" w:fill="E1DFDD"/>
    </w:rPr>
  </w:style>
  <w:style w:type="character" w:styleId="FollowedHyperlink">
    <w:name w:val="FollowedHyperlink"/>
    <w:basedOn w:val="DefaultParagraphFont"/>
    <w:uiPriority w:val="99"/>
    <w:semiHidden/>
    <w:unhideWhenUsed/>
    <w:rsid w:val="00733A4F"/>
    <w:rPr>
      <w:color w:val="800080" w:themeColor="followedHyperlink"/>
      <w:u w:val="single"/>
    </w:rPr>
  </w:style>
  <w:style w:type="paragraph" w:customStyle="1" w:styleId="FirstParagraph">
    <w:name w:val="First Paragraph"/>
    <w:basedOn w:val="BodyText"/>
    <w:next w:val="BodyText"/>
    <w:qFormat/>
    <w:rsid w:val="003A1468"/>
    <w:pPr>
      <w:spacing w:before="180" w:after="180" w:line="240" w:lineRule="auto"/>
    </w:pPr>
    <w:rPr>
      <w:rFonts w:eastAsiaTheme="minorHAnsi"/>
      <w:sz w:val="24"/>
      <w:szCs w:val="24"/>
    </w:rPr>
  </w:style>
  <w:style w:type="paragraph" w:customStyle="1" w:styleId="Compact">
    <w:name w:val="Compact"/>
    <w:basedOn w:val="BodyText"/>
    <w:qFormat/>
    <w:rsid w:val="003A1468"/>
    <w:pPr>
      <w:spacing w:before="36" w:after="36" w:line="240" w:lineRule="auto"/>
    </w:pPr>
    <w:rPr>
      <w:rFonts w:eastAsiaTheme="minorHAnsi"/>
      <w:sz w:val="24"/>
      <w:szCs w:val="24"/>
    </w:rPr>
  </w:style>
  <w:style w:type="table" w:customStyle="1" w:styleId="Table">
    <w:name w:val="Table"/>
    <w:semiHidden/>
    <w:unhideWhenUsed/>
    <w:qFormat/>
    <w:rsid w:val="003A1468"/>
    <w:pPr>
      <w:spacing w:line="240" w:lineRule="auto"/>
    </w:pPr>
    <w:rPr>
      <w:rFonts w:eastAsiaTheme="minorHAnsi"/>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ImageCaption">
    <w:name w:val="Image Caption"/>
    <w:basedOn w:val="Caption"/>
    <w:rsid w:val="003A1468"/>
    <w:pPr>
      <w:spacing w:after="120"/>
    </w:pPr>
    <w:rPr>
      <w:rFonts w:eastAsiaTheme="minorHAnsi"/>
      <w:b w:val="0"/>
      <w:bCs w:val="0"/>
      <w:i/>
      <w:color w:val="auto"/>
      <w:sz w:val="24"/>
      <w:szCs w:val="24"/>
    </w:rPr>
  </w:style>
  <w:style w:type="paragraph" w:customStyle="1" w:styleId="CaptionedFigure">
    <w:name w:val="Captioned Figure"/>
    <w:basedOn w:val="Normal"/>
    <w:rsid w:val="003A1468"/>
    <w:pPr>
      <w:keepNext/>
      <w:spacing w:line="240" w:lineRule="auto"/>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687</Words>
  <Characters>3920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Humphrey</cp:lastModifiedBy>
  <cp:revision>14</cp:revision>
  <dcterms:created xsi:type="dcterms:W3CDTF">2013-12-23T23:15:00Z</dcterms:created>
  <dcterms:modified xsi:type="dcterms:W3CDTF">2025-08-23T19:02:00Z</dcterms:modified>
  <cp:category/>
</cp:coreProperties>
</file>