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color w:val="007C83"/>
          <w:sz w:val="24"/>
          <w:szCs w:val="24"/>
        </w:rPr>
        <w:t xml:space="preserve">PLANT-CELLFM</w:t>
      </w:r>
    </w:p>
    <w:p>
      <w:pPr>
        <w:spacing w:after="250"/>
        <w:jc w:val="center"/>
      </w:pPr>
      <w:r>
        <w:rPr>
          <w:rFonts w:ascii="Microsoft YaHei" w:cs="Microsoft YaHei" w:eastAsia="Microsoft YaHei" w:hAnsi="Microsoft YaHei"/>
          <w:i/>
          <w:iCs/>
          <w:color w:val="60717D"/>
          <w:sz w:val="19"/>
          <w:szCs w:val="19"/>
        </w:rPr>
        <w:t xml:space="preserve">协议感知跨物种注释与目标物种适配 | 证据优先主文 v5</w:t>
      </w:r>
    </w:p>
    <w:p>
      <w:pPr>
        <w:spacing w:after="280"/>
        <w:jc w:val="center"/>
      </w:pPr>
      <w:r>
        <w:rPr>
          <w:rFonts w:ascii="Microsoft YaHei" w:cs="Microsoft YaHei" w:eastAsia="Microsoft YaHei" w:hAnsi="Microsoft YaHei"/>
          <w:b/>
          <w:bCs/>
          <w:color w:val="18242E"/>
          <w:sz w:val="34"/>
          <w:szCs w:val="34"/>
        </w:rPr>
        <w:t xml:space="preserve">Plant-CellFM：面向植物单细胞图谱的协议感知跨物种注释与目标物种适配框架</w:t>
      </w:r>
    </w:p>
    <w:p>
      <w:pPr>
        <w:pStyle w:val="Heading1"/>
        <w:spacing w:after="120" w:before="280"/>
      </w:pPr>
      <w:r>
        <w:rPr>
          <w:rFonts w:ascii="Microsoft YaHei" w:cs="Microsoft YaHei" w:eastAsia="Microsoft YaHei" w:hAnsi="Microsoft YaHei"/>
          <w:b/>
          <w:bCs/>
          <w:color w:val="18242E"/>
          <w:sz w:val="29"/>
          <w:szCs w:val="29"/>
        </w:rPr>
        <w:t xml:space="preserve">摘要</w:t>
      </w:r>
    </w:p>
    <w:p>
      <w:pPr>
        <w:spacing w:after="125" w:line="296"/>
        <w:jc w:val="both"/>
      </w:pPr>
      <w:r>
        <w:rPr>
          <w:rFonts w:ascii="Microsoft YaHei" w:cs="Microsoft YaHei" w:eastAsia="Microsoft YaHei" w:hAnsi="Microsoft YaHei"/>
          <w:color w:val="18242E"/>
          <w:sz w:val="20"/>
          <w:szCs w:val="20"/>
        </w:rPr>
        <w:t xml:space="preserve">植物单细胞与单核转录组正在从单一参考物种快速扩展到不同谱系、器官和胁迫场景，但细胞身份注释仍受三个彼此耦合的问题限制：物种间基因标识符和表达程序存在差异，目标物种常含有源标签词表未覆盖的细胞状态，且零样本迁移、少样本校准与已经训练好的部署分类器经常被混为同一种性能。我们构建 Plant-CellFM，一个将数据来源、基因迁移、物种适配、开放集标签边界和评估协议写入同一可复现链条的植物单细胞表达建模框架。当前冻结语料的可审计 profile 包含 272,732 个细胞、209,405 个基因、5 个物种、9 个数据集、31 个样本和 34 个原始细胞标签；独立严格评估面板包含 8 个留出物种和 3,964 个已对齐细胞。框架由 256 维四层表达编码器、基因标识符/同源基因映射契约、LoRA 物种适配接口、层级注释路径、marker 候选排序和运行时注释头组成。</w:t>
      </w:r>
    </w:p>
    <w:p>
      <w:pPr>
        <w:spacing w:after="125" w:line="296"/>
        <w:jc w:val="both"/>
      </w:pPr>
      <w:r>
        <w:rPr>
          <w:rFonts w:ascii="Microsoft YaHei" w:cs="Microsoft YaHei" w:eastAsia="Microsoft YaHei" w:hAnsi="Microsoft YaHei"/>
          <w:color w:val="18242E"/>
          <w:sz w:val="20"/>
          <w:szCs w:val="20"/>
        </w:rPr>
        <w:t xml:space="preserve">在嵌套严格留物种方案中，目标物种标签不参与模型拟合、候选规则选择或校准。v17 主分析在全部 3,964 个细胞上得到 39.96% 精确全细胞准确率；源标签覆盖率为 55.90%，在可覆盖标签子集中的准确率为 71.48%、macro-F1 为 0.2817。为避免将 unknown、unknow 和 unannotated 一类非身份标签误作生物学真值，我们进一步以 v18 建立显式身份伴随队列：从 3,964 个公开标签细胞中保留 2,324 个身份明确细胞，并将 1,640 个不具信息的标签固定为审计项。目标物种少样本适配显示稳定的剂量响应，在每物种 8、16、32 和 64 个标注支持细胞时，10 次独立抽样的查询全细胞准确率分别为 59.21%、67.34%、72.30% 和 75.89%，且支持细胞从不进入查询评分。我们还给出匹配冻结检查点比较、拟南芥根系 marker 候选资源及其预定义文献锚点一致性，以及对不在冻结 v4 语料 profile 中的无标签外部根系矩阵执行的盲推理与 marker 一致性审计。Plant-CellFM 的核心贡献不是以单一高分取代复杂的植物标签空间，而是提供一条能区分开放集迁移、少样本适配和部署推断的证据优先路线。</w:t>
      </w:r>
    </w:p>
    <w:p>
      <w:pPr>
        <w:pStyle w:val="Heading1"/>
        <w:spacing w:after="120" w:before="280"/>
      </w:pPr>
      <w:r>
        <w:rPr>
          <w:rFonts w:ascii="Microsoft YaHei" w:cs="Microsoft YaHei" w:eastAsia="Microsoft YaHei" w:hAnsi="Microsoft YaHei"/>
          <w:b/>
          <w:bCs/>
          <w:color w:val="18242E"/>
          <w:sz w:val="29"/>
          <w:szCs w:val="29"/>
        </w:rPr>
        <w:t xml:space="preserve">关键词</w:t>
      </w:r>
    </w:p>
    <w:p>
      <w:pPr>
        <w:spacing w:after="125" w:line="296"/>
        <w:jc w:val="both"/>
      </w:pPr>
      <w:r>
        <w:rPr>
          <w:rFonts w:ascii="Microsoft YaHei" w:cs="Microsoft YaHei" w:eastAsia="Microsoft YaHei" w:hAnsi="Microsoft YaHei"/>
          <w:color w:val="18242E"/>
          <w:sz w:val="20"/>
          <w:szCs w:val="20"/>
        </w:rPr>
        <w:t xml:space="preserve">植物单细胞转录组；跨物种注释；开放集识别；基础模型；少样本适配；可复现基准；细胞图谱</w:t>
      </w:r>
    </w:p>
    <w:p>
      <w:pPr>
        <w:pStyle w:val="Heading1"/>
        <w:spacing w:after="120" w:before="280"/>
      </w:pPr>
      <w:r>
        <w:rPr>
          <w:rFonts w:ascii="Microsoft YaHei" w:cs="Microsoft YaHei" w:eastAsia="Microsoft YaHei" w:hAnsi="Microsoft YaHei"/>
          <w:b/>
          <w:bCs/>
          <w:color w:val="18242E"/>
          <w:sz w:val="29"/>
          <w:szCs w:val="29"/>
        </w:rPr>
        <w:t xml:space="preserve">引言</w:t>
      </w:r>
    </w:p>
    <w:p>
      <w:pPr>
        <w:spacing w:after="125" w:line="296"/>
        <w:jc w:val="both"/>
      </w:pPr>
      <w:r>
        <w:rPr>
          <w:rFonts w:ascii="Microsoft YaHei" w:cs="Microsoft YaHei" w:eastAsia="Microsoft YaHei" w:hAnsi="Microsoft YaHei"/>
          <w:color w:val="18242E"/>
          <w:sz w:val="20"/>
          <w:szCs w:val="20"/>
        </w:rPr>
        <w:t xml:space="preserve">单细胞和单核 RNA 测序使植物发育、器官再生、逆境响应和特化细胞状态能够在细胞分辨率上被系统观察。随着植物图谱从模式物种走向作物、药用植物和野生近缘种，细胞身份的可比注释成为数据再利用的核心环节。已有植物资源库提供了多物种细胞图谱和 marker 信息，scPlant 等分析框架降低了单个数据集的处理门槛；通用单细胞表征模型也表明大规模表达学习能够服务于迁移、检索和多任务推断。然而，植物跨物种注释并非把一个参考物种分类器直接应用于另一物种。基因命名体系、同源对应、组织组成、细胞状态粒度和人工标签习惯都可能改变“正确答案”的定义。</w:t>
      </w:r>
    </w:p>
    <w:p>
      <w:pPr>
        <w:spacing w:after="125" w:line="296"/>
        <w:jc w:val="both"/>
      </w:pPr>
      <w:r>
        <w:rPr>
          <w:rFonts w:ascii="Microsoft YaHei" w:cs="Microsoft YaHei" w:eastAsia="Microsoft YaHei" w:hAnsi="Microsoft YaHei"/>
          <w:color w:val="18242E"/>
          <w:sz w:val="20"/>
          <w:szCs w:val="20"/>
        </w:rPr>
        <w:t xml:space="preserve">这一背景下，最容易被忽略的问题不是模型是否能输出标签，而是输出的证据边界是否清楚。严格零样本迁移要求目标物种标签不进入任何模型拟合和配置选择；少样本适配允许少量目标标签进入支持集；运行时全词表分类头则已经具有固定的部署标签空间。三种协议回答的是不同的科学和工程问题，不能用一个混合准确率相互替代。同样，源训练标签不存在于目标物种的情形不应被无声地从分母中删除，而应与可覆盖标签子集的辨识能力并列报告。</w:t>
      </w:r>
    </w:p>
    <w:p>
      <w:pPr>
        <w:spacing w:after="125" w:line="296"/>
        <w:jc w:val="both"/>
      </w:pPr>
      <w:r>
        <w:rPr>
          <w:rFonts w:ascii="Microsoft YaHei" w:cs="Microsoft YaHei" w:eastAsia="Microsoft YaHei" w:hAnsi="Microsoft YaHei"/>
          <w:color w:val="18242E"/>
          <w:sz w:val="20"/>
          <w:szCs w:val="20"/>
        </w:rPr>
        <w:t xml:space="preserve">Plant-CellFM 因此围绕“协议感知、标签完整性和证据可追溯”设计。我们以共享表达编码器作为骨架，以显式基因迁移契约和物种适配接口接纳新植物数据；以层级标签、候选 marker 排序和运行时元数据服务下游图谱工作；并将严格留物种、标签完整性、少样本适配、冻结检查点比较和生物学候选资源组织为相互独立但可串联的证据层。天山雪莲在该体系中是可适配的目标物种入口之一，而非模型物种边界；在获得可复用的天山雪莲单细胞矩阵之前，本文不将其表述为已完成的雪莲单细胞图谱。</w:t>
      </w:r>
    </w:p>
    <w:p>
      <w:pPr>
        <w:pStyle w:val="Heading1"/>
        <w:spacing w:after="120" w:before="280"/>
      </w:pPr>
      <w:r>
        <w:rPr>
          <w:rFonts w:ascii="Microsoft YaHei" w:cs="Microsoft YaHei" w:eastAsia="Microsoft YaHei" w:hAnsi="Microsoft YaHei"/>
          <w:b/>
          <w:bCs/>
          <w:color w:val="18242E"/>
          <w:sz w:val="29"/>
          <w:szCs w:val="29"/>
        </w:rPr>
        <w:t xml:space="preserve">结果</w:t>
      </w:r>
    </w:p>
    <w:p>
      <w:pPr>
        <w:spacing w:after="130" w:before="40"/>
      </w:pPr>
      <w:r>
        <w:rPr>
          <w:rFonts w:ascii="Microsoft YaHei" w:cs="Microsoft YaHei" w:eastAsia="Microsoft YaHei" w:hAnsi="Microsoft YaHei"/>
          <w:b/>
          <w:bCs/>
          <w:color w:val="007C83"/>
          <w:sz w:val="21"/>
          <w:szCs w:val="21"/>
        </w:rPr>
        <w:t xml:space="preserve">关键证据快照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826"/>
      </w:tblGrid>
      <w:tr>
        <w:tc>
          <w:tcPr>
            <w:tcW w:type="dxa" w:w="2500"/>
            <w:tcBorders>
              <w:top w:val="single" w:color="D8E0E4" w:sz="1"/>
              <w:left w:val="single" w:color="D8E0E4" w:sz="1"/>
              <w:bottom w:val="single" w:color="D8E0E4" w:sz="1"/>
              <w:right w:val="single" w:color="D8E0E4" w:sz="1"/>
            </w:tcBorders>
            <w:shd w:fill="DDECEB" w:val="clear"/>
            <w:tcMar>
              <w:top w:type="dxa" w:w="90"/>
              <w:left w:type="dxa" w:w="100"/>
              <w:bottom w:type="dxa" w:w="90"/>
              <w:right w:type="dxa" w:w="100"/>
            </w:tcMar>
          </w:tcPr>
          <w:p>
            <w:pPr>
              <w:spacing w:after="0"/>
            </w:pPr>
            <w:r>
              <w:rPr>
                <w:rFonts w:ascii="Microsoft YaHei" w:cs="Microsoft YaHei" w:eastAsia="Microsoft YaHei" w:hAnsi="Microsoft YaHei"/>
                <w:b/>
                <w:bCs/>
                <w:color w:val="18242E"/>
                <w:sz w:val="17"/>
                <w:szCs w:val="17"/>
              </w:rPr>
              <w:t xml:space="preserve">证据协议</w:t>
            </w:r>
          </w:p>
        </w:tc>
        <w:tc>
          <w:tcPr>
            <w:tcW w:type="dxa" w:w="1700"/>
            <w:tcBorders>
              <w:top w:val="single" w:color="D8E0E4" w:sz="1"/>
              <w:left w:val="single" w:color="D8E0E4" w:sz="1"/>
              <w:bottom w:val="single" w:color="D8E0E4" w:sz="1"/>
              <w:right w:val="single" w:color="D8E0E4" w:sz="1"/>
            </w:tcBorders>
            <w:shd w:fill="DDECEB" w:val="clear"/>
            <w:tcMar>
              <w:top w:type="dxa" w:w="90"/>
              <w:left w:type="dxa" w:w="100"/>
              <w:bottom w:type="dxa" w:w="90"/>
              <w:right w:type="dxa" w:w="100"/>
            </w:tcMar>
          </w:tcPr>
          <w:p>
            <w:pPr>
              <w:spacing w:after="0"/>
            </w:pPr>
            <w:r>
              <w:rPr>
                <w:rFonts w:ascii="Microsoft YaHei" w:cs="Microsoft YaHei" w:eastAsia="Microsoft YaHei" w:hAnsi="Microsoft YaHei"/>
                <w:b/>
                <w:bCs/>
                <w:color w:val="18242E"/>
                <w:sz w:val="17"/>
                <w:szCs w:val="17"/>
              </w:rPr>
              <w:t xml:space="preserve">核心结果</w:t>
            </w:r>
          </w:p>
        </w:tc>
        <w:tc>
          <w:tcPr>
            <w:tcW w:type="dxa" w:w="4826"/>
            <w:tcBorders>
              <w:top w:val="single" w:color="D8E0E4" w:sz="1"/>
              <w:left w:val="single" w:color="D8E0E4" w:sz="1"/>
              <w:bottom w:val="single" w:color="D8E0E4" w:sz="1"/>
              <w:right w:val="single" w:color="D8E0E4" w:sz="1"/>
            </w:tcBorders>
            <w:shd w:fill="DDECEB" w:val="clear"/>
            <w:tcMar>
              <w:top w:type="dxa" w:w="90"/>
              <w:left w:type="dxa" w:w="100"/>
              <w:bottom w:type="dxa" w:w="90"/>
              <w:right w:type="dxa" w:w="100"/>
            </w:tcMar>
          </w:tcPr>
          <w:p>
            <w:pPr>
              <w:spacing w:after="0"/>
            </w:pPr>
            <w:r>
              <w:rPr>
                <w:rFonts w:ascii="Microsoft YaHei" w:cs="Microsoft YaHei" w:eastAsia="Microsoft YaHei" w:hAnsi="Microsoft YaHei"/>
                <w:b/>
                <w:bCs/>
                <w:color w:val="18242E"/>
                <w:sz w:val="17"/>
                <w:szCs w:val="17"/>
              </w:rPr>
              <w:t xml:space="preserve">在本文中的角色</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嵌套严格留物种（v17）</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39.96% 全细胞准确率</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唯一严格主结果；目标物种标签不参与拟合、选择或校准。</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开放集标签空间（v17）</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55.90% 覆盖率；71.48% 条件准确率</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全细胞分母与可覆盖身份子集并列报告，不以条件指标替代开放集难度。</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身份完整性伴随队列（v18）</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2,324 显式身份细胞</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1,640 个无信息标签仅用于审计；伴随队列不替代 v17。</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少样本目标物种适配</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59.21% 至 75.89%</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每物种 8 至 64 个支持细胞，10 次独立抽样；支持与查询严格不重叠。</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外部无标签根系盲推理</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6,566 细胞；5/6 marker 顶位一致</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GSE152766 / GSM4626007 不在冻结 v4 profile；为 marker 一致性审计，不是外部准确率。</w:t>
            </w:r>
          </w:p>
        </w:tc>
      </w:tr>
      <w:tr>
        <w:tc>
          <w:tcPr>
            <w:tcW w:type="dxa" w:w="25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运行时全词表注释头</w:t>
            </w:r>
          </w:p>
        </w:tc>
        <w:tc>
          <w:tcPr>
            <w:tcW w:type="dxa" w:w="1700"/>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66.25% 全细胞准确率</w:t>
            </w:r>
          </w:p>
        </w:tc>
        <w:tc>
          <w:tcPr>
            <w:tcW w:type="dxa" w:w="4826"/>
            <w:tcBorders>
              <w:top w:val="single" w:color="D8E0E4" w:sz="1"/>
              <w:left w:val="single" w:color="D8E0E4" w:sz="1"/>
              <w:bottom w:val="single" w:color="D8E0E4" w:sz="1"/>
              <w:right w:val="single" w:color="D8E0E4" w:sz="1"/>
            </w:tcBorders>
            <w:tcMar>
              <w:top w:type="dxa" w:w="90"/>
              <w:left w:type="dxa" w:w="100"/>
              <w:bottom w:type="dxa" w:w="90"/>
              <w:right w:type="dxa" w:w="100"/>
            </w:tcMar>
          </w:tcPr>
          <w:p>
            <w:pPr>
              <w:spacing w:after="0"/>
            </w:pPr>
            <w:r>
              <w:rPr>
                <w:rFonts w:ascii="Microsoft YaHei" w:cs="Microsoft YaHei" w:eastAsia="Microsoft YaHei" w:hAnsi="Microsoft YaHei"/>
                <w:b w:val="false"/>
                <w:bCs w:val="false"/>
                <w:color w:val="18242E"/>
                <w:sz w:val="17"/>
                <w:szCs w:val="17"/>
              </w:rPr>
              <w:t xml:space="preserve">部署分析，与严格零样本迁移分开报告。</w:t>
            </w:r>
          </w:p>
        </w:tc>
      </w:tr>
    </w:tbl>
    <w:p>
      <w:pPr>
        <w:spacing w:after="70"/>
      </w:pPr>
    </w:p>
    <w:p>
      <w:pPr>
        <w:pStyle w:val="Heading2"/>
        <w:spacing w:after="120" w:before="210"/>
      </w:pPr>
      <w:r>
        <w:rPr>
          <w:rFonts w:ascii="Microsoft YaHei" w:cs="Microsoft YaHei" w:eastAsia="Microsoft YaHei" w:hAnsi="Microsoft YaHei"/>
          <w:b/>
          <w:bCs/>
          <w:color w:val="007C83"/>
          <w:sz w:val="24"/>
          <w:szCs w:val="24"/>
        </w:rPr>
        <w:t xml:space="preserve">1. 可追溯语料、共享表征与物种适配接口共同构成植物单细胞数据契约</w:t>
      </w:r>
    </w:p>
    <w:p>
      <w:pPr>
        <w:spacing w:after="125" w:line="296"/>
        <w:jc w:val="both"/>
      </w:pPr>
      <w:r>
        <w:rPr>
          <w:rFonts w:ascii="Microsoft YaHei" w:cs="Microsoft YaHei" w:eastAsia="Microsoft YaHei" w:hAnsi="Microsoft YaHei"/>
          <w:color w:val="18242E"/>
          <w:sz w:val="20"/>
          <w:szCs w:val="20"/>
        </w:rPr>
        <w:t xml:space="preserve">当前冻结语料的 profile 记录 272,732 个细胞、209,405 个基因、5 个物种、9 个公开数据集、31 个样本和 34 类原始细胞标签（图 1d；表 S1）。语料 profile 与严格评估面板被刻意分开：前者描述可追溯训练资源，后者由 8 个留出物种、3,964 个已对齐细胞构成，并覆盖叶、根、茎尖、愈伤等器官上下文。图 1a 在同一 UMAP 坐标中展示 8 个严格评估物种，图 1b 则以同一细胞展示跨组织可见的细胞状态拓扑。这一设计避免了以训练语料规模代替跨物种测试难度，也避免将历史目录或适配器注册条目误写成冻结语料中的细胞数。</w:t>
      </w:r>
    </w:p>
    <w:p>
      <w:pPr>
        <w:spacing w:after="125" w:line="296"/>
        <w:jc w:val="both"/>
      </w:pPr>
      <w:r>
        <w:rPr>
          <w:rFonts w:ascii="Microsoft YaHei" w:cs="Microsoft YaHei" w:eastAsia="Microsoft YaHei" w:hAnsi="Microsoft YaHei"/>
          <w:color w:val="18242E"/>
          <w:sz w:val="20"/>
          <w:szCs w:val="20"/>
        </w:rPr>
        <w:t xml:space="preserve">Plant-CellFM 的表达骨架输出 256 维细胞嵌入，使用四层编码结构并提供 LoRA 适配接口。输入首先按精确基因标识符与检查点词表对齐；当目标物种存在命名或参考基因组差异时，工作流要求显式提供同源基因映射或可审计的基因迁移表。该约束把“能否迁移”从隐含预处理假设转化为可检查的数据契约。服务层可输出细胞嵌入、层级注释路径、marker 候选列表和注释元数据，并对已登记物种适配器或通用回退路径进行解析。接口的存在不被等同为对每个物种的实证性能保证；可验证范围始终由对应的评估协议和样本记录决定。</w:t>
      </w:r>
    </w:p>
    <w:p>
      <w:pPr>
        <w:spacing w:after="125" w:line="296"/>
        <w:jc w:val="both"/>
      </w:pPr>
      <w:r>
        <w:rPr>
          <w:rFonts w:ascii="Microsoft YaHei" w:cs="Microsoft YaHei" w:eastAsia="Microsoft YaHei" w:hAnsi="Microsoft YaHei"/>
          <w:color w:val="18242E"/>
          <w:sz w:val="20"/>
          <w:szCs w:val="20"/>
        </w:rPr>
        <w:t xml:space="preserve">图 1c 显示严格面板中的器官构成，图 1d 对比训练 profile 的物种细胞规模。这样的构图把模型规模、数据异质性和待解决的迁移任务放在同一视觉框架中：Plant-CellFM 面对的不是一个均衡且标签一致的分类问题，而是一个同时存在谱系差异、组织偏移与开放标签空间的植物图谱问题。</w:t>
      </w:r>
    </w:p>
    <w:p>
      <w:pPr>
        <w:pStyle w:val="Heading2"/>
        <w:spacing w:after="120" w:before="210"/>
      </w:pPr>
      <w:r>
        <w:rPr>
          <w:rFonts w:ascii="Microsoft YaHei" w:cs="Microsoft YaHei" w:eastAsia="Microsoft YaHei" w:hAnsi="Microsoft YaHei"/>
          <w:b/>
          <w:bCs/>
          <w:color w:val="007C83"/>
          <w:sz w:val="24"/>
          <w:szCs w:val="24"/>
        </w:rPr>
        <w:t xml:space="preserve">2. 嵌套严格留物种评估保留全部测试细胞，并将模型迁移与标签可用性分离</w:t>
      </w:r>
    </w:p>
    <w:p>
      <w:pPr>
        <w:spacing w:after="125" w:line="296"/>
        <w:jc w:val="both"/>
      </w:pPr>
      <w:r>
        <w:rPr>
          <w:rFonts w:ascii="Microsoft YaHei" w:cs="Microsoft YaHei" w:eastAsia="Microsoft YaHei" w:hAnsi="Microsoft YaHei"/>
          <w:color w:val="18242E"/>
          <w:sz w:val="20"/>
          <w:szCs w:val="20"/>
        </w:rPr>
        <w:t xml:space="preserve">主严格评估使用 v17 嵌套 metadata gate。对于每一个外层留出物种，候选解码规则只能通过其余源物种的内层留物种结果排序，之后才允许应用于外层目标物种。目标物种的标签不进入编码器拟合、候选规则选择、阈值校准或错误修正（图 2c；扩展数据图 2；表 S6 和表 S7）。这一过程避免了“从全部外层折选择一个最优规则”带来的选择泄漏，因此 v17 被作为本文唯一的严格跨物种主结果。</w:t>
      </w:r>
    </w:p>
    <w:p>
      <w:pPr>
        <w:spacing w:after="125" w:line="296"/>
        <w:jc w:val="both"/>
      </w:pPr>
      <w:r>
        <w:rPr>
          <w:rFonts w:ascii="Microsoft YaHei" w:cs="Microsoft YaHei" w:eastAsia="Microsoft YaHei" w:hAnsi="Microsoft YaHei"/>
          <w:color w:val="18242E"/>
          <w:sz w:val="20"/>
          <w:szCs w:val="20"/>
        </w:rPr>
        <w:t xml:space="preserve">在 3,964 个测试细胞的完整分母上，v17 精确全细胞准确率为 39.96%（图 2d；表 S3）。其中，2,216 个细胞的真值身份可在源训练标签空间中找到，对应 55.90% 的标签覆盖率；在这一可覆盖子集内，准确率为 71.48%，macro-F1 为 0.2817。全细胞准确率与条件准确率分别回答两个问题：前者要求系统面对源词表未包含的状态，后者测量共享身份空间内的识别质量。图 2d 将每个留出物种的全细胞准确率、条件准确率和标签覆盖率并列显示，避免条件指标掩盖开放集难度。</w:t>
      </w:r>
    </w:p>
    <w:p>
      <w:pPr>
        <w:spacing w:after="125" w:line="296"/>
        <w:jc w:val="both"/>
      </w:pPr>
      <w:r>
        <w:rPr>
          <w:rFonts w:ascii="Microsoft YaHei" w:cs="Microsoft YaHei" w:eastAsia="Microsoft YaHei" w:hAnsi="Microsoft YaHei"/>
          <w:color w:val="18242E"/>
          <w:sz w:val="20"/>
          <w:szCs w:val="20"/>
        </w:rPr>
        <w:t xml:space="preserve">物种异质性是严格测试的真实组成部分。长春花在零样本迁移中呈现较高的全细胞准确率，而白菜的跨物种细粒度区分更困难；Gossypium hirsutum 的公共标签在源词表中没有可评估身份。图 2a,b 以长春花为例在同一嵌入坐标中对比参考标签与严格预测，图 2e 以细胞数瀑布图揭示公开标签、显式身份和共享身份的层级关系。v17 因而应被阅读为开放集跨物种压力测试，而不是“任意植物均可高精度自动注释”的泛化宣传。</w:t>
      </w:r>
    </w:p>
    <w:p>
      <w:pPr>
        <w:spacing w:after="125" w:line="296"/>
        <w:jc w:val="both"/>
      </w:pPr>
      <w:r>
        <w:rPr>
          <w:rFonts w:ascii="Microsoft YaHei" w:cs="Microsoft YaHei" w:eastAsia="Microsoft YaHei" w:hAnsi="Microsoft YaHei"/>
          <w:color w:val="18242E"/>
          <w:sz w:val="20"/>
          <w:szCs w:val="20"/>
        </w:rPr>
        <w:t xml:space="preserve">同一证据集上的 v14 全局上下文敏感性分析可得到 42.36% 的全细胞准确率、75.77% 的可覆盖标签准确率和 0.3045 的 macro-F1。由于该方案的配置选择汇集了外层折信息，它仅作为探索性敏感性结果保存于补充表，不替代 v17 的嵌套严格主结论。以更保守的主数字换取可追溯的选择边界，是本文基准体系的预设，而不是事后选择。</w:t>
      </w:r>
    </w:p>
    <w:p>
      <w:pPr>
        <w:pStyle w:val="Heading2"/>
        <w:spacing w:after="120" w:before="210"/>
      </w:pPr>
      <w:r>
        <w:rPr>
          <w:rFonts w:ascii="Microsoft YaHei" w:cs="Microsoft YaHei" w:eastAsia="Microsoft YaHei" w:hAnsi="Microsoft YaHei"/>
          <w:b/>
          <w:bCs/>
          <w:color w:val="007C83"/>
          <w:sz w:val="24"/>
          <w:szCs w:val="24"/>
        </w:rPr>
        <w:t xml:space="preserve">3. 身份完整性伴随队列消除无信息标签的伪高分，并保留完整审计分母</w:t>
      </w:r>
    </w:p>
    <w:p>
      <w:pPr>
        <w:spacing w:after="125" w:line="296"/>
        <w:jc w:val="both"/>
      </w:pPr>
      <w:r>
        <w:rPr>
          <w:rFonts w:ascii="Microsoft YaHei" w:cs="Microsoft YaHei" w:eastAsia="Microsoft YaHei" w:hAnsi="Microsoft YaHei"/>
          <w:color w:val="18242E"/>
          <w:sz w:val="20"/>
          <w:szCs w:val="20"/>
        </w:rPr>
        <w:t xml:space="preserve">公共单细胞元数据常将 unknown、unknow、unannotated 等占位符作为细胞类型字段的一部分。若把这些占位符视为可迁移生物学身份，单一标签物种可能在严格打分中获得不具解释力的高分。为此，我们不修改 v17 的完整公开标签压力测试，而是新建 v18 显式身份伴随队列：任何以 unknown、unknow 或 unannotated 开头的标签均不参与身份拟合和身份打分，但仍完整进入标签完整性审计。</w:t>
      </w:r>
    </w:p>
    <w:p>
      <w:pPr>
        <w:spacing w:after="125" w:line="296"/>
        <w:jc w:val="both"/>
      </w:pPr>
      <w:r>
        <w:rPr>
          <w:rFonts w:ascii="Microsoft YaHei" w:cs="Microsoft YaHei" w:eastAsia="Microsoft YaHei" w:hAnsi="Microsoft YaHei"/>
          <w:color w:val="18242E"/>
          <w:sz w:val="20"/>
          <w:szCs w:val="20"/>
        </w:rPr>
        <w:t xml:space="preserve">这一规则从 3,964 个公开标签细胞中保留 2,324 个身份明确细胞，并把 1,640 个无信息标签固定为审计项（图 2e；扩展数据图 1a；表 S4）。Eutrema salsugineum、Gossypium hirsutum 和 Triticum aestivum 在该规则下没有可用于身份推断的显式标签，因而从 v18 身份队列中剔除，同时仍被清楚记录。v18 在 5 个保留物种的 2,324 个细胞中得到 40.79% 全细胞准确率、57.83% 共享身份覆盖率、70.54% 条件准确率和 0.1497 macro-F1（扩展数据图 1b,c）。这不是为了替换 v17 头条指标，而是提供更干净的身份语义分母，并防止无信息标签被误读为模型能力。</w:t>
      </w:r>
    </w:p>
    <w:p>
      <w:pPr>
        <w:spacing w:after="125" w:line="296"/>
        <w:jc w:val="both"/>
      </w:pPr>
      <w:r>
        <w:rPr>
          <w:rFonts w:ascii="Microsoft YaHei" w:cs="Microsoft YaHei" w:eastAsia="Microsoft YaHei" w:hAnsi="Microsoft YaHei"/>
          <w:color w:val="18242E"/>
          <w:sz w:val="20"/>
          <w:szCs w:val="20"/>
        </w:rPr>
        <w:t xml:space="preserve">这种双层设计是 Plant-CellFM 的重要方法贡献：v17 保留公共数据的原始开放集压力，v18 保留具有明确生物学含义的身份推断队列。两者并列呈现，而非用其中任一版本“优化”另一版本的叙事，使数据清洗规则本身成为可审查的分析对象。</w:t>
      </w:r>
    </w:p>
    <w:p>
      <w:pPr>
        <w:pStyle w:val="Heading2"/>
        <w:spacing w:after="120" w:before="210"/>
      </w:pPr>
      <w:r>
        <w:rPr>
          <w:rFonts w:ascii="Microsoft YaHei" w:cs="Microsoft YaHei" w:eastAsia="Microsoft YaHei" w:hAnsi="Microsoft YaHei"/>
          <w:b/>
          <w:bCs/>
          <w:color w:val="007C83"/>
          <w:sz w:val="24"/>
          <w:szCs w:val="24"/>
        </w:rPr>
        <w:t xml:space="preserve">4. 匹配冻结检查点比较显示方法迭代带来的稳定提升</w:t>
      </w:r>
    </w:p>
    <w:p>
      <w:pPr>
        <w:spacing w:after="125" w:line="296"/>
        <w:jc w:val="both"/>
      </w:pPr>
      <w:r>
        <w:rPr>
          <w:rFonts w:ascii="Microsoft YaHei" w:cs="Microsoft YaHei" w:eastAsia="Microsoft YaHei" w:hAnsi="Microsoft YaHei"/>
          <w:color w:val="18242E"/>
          <w:sz w:val="20"/>
          <w:szCs w:val="20"/>
        </w:rPr>
        <w:t xml:space="preserve">我们仅在冻结 v3 和 Plant-CellFM v9 共享同一数据契约、相同分组 split 与相同标签覆盖率的条件下报告数值提升。扩展数据图 3a 显示，在留数据集协议中，全细胞准确率从 20.21% 提升至 44.90%；在留样本协议中从 41.55% 提升至 62.00%；在标签标准化的留物种协议中从 19.12% 提升至 23.54%。相应的可覆盖标签 macro-F1 分别由 0.120 增至 0.349、由 0.237 增至 0.490、由 0.154 增至 0.192（扩展数据图 3b）。</w:t>
      </w:r>
    </w:p>
    <w:p>
      <w:pPr>
        <w:spacing w:after="125" w:line="296"/>
        <w:jc w:val="both"/>
      </w:pPr>
      <w:r>
        <w:rPr>
          <w:rFonts w:ascii="Microsoft YaHei" w:cs="Microsoft YaHei" w:eastAsia="Microsoft YaHei" w:hAnsi="Microsoft YaHei"/>
          <w:color w:val="18242E"/>
          <w:sz w:val="20"/>
          <w:szCs w:val="20"/>
        </w:rPr>
        <w:t xml:space="preserve">值得注意的是，留物种仍是三种匹配协议中提升幅度最小、也是最具生物学挑战的一项（扩展数据图 3c）。这种结果既展示冻结版本迭代的可重复收益，也使跨物种难点保持可见。外部比较采用同一证据准则：余弦质心和 Seurat label transfer 各有已记录的独立结果；scPlantLLM 官方 checkpoint 已在 CUDA 上完成实际加载与运行，在其官方预处理 train/test chunk 的分层 256/256 细胞冻结表示-余弦质心探针中得到 83.98% 准确率和 0.8408 macro-F1，且 state dict 缺失和意外键均为 0。该记录证明官方权重和推理路径可复现，但它既不是官方分类头复现，也不与严格 3,964 细胞 v17 共享原始输入、标签空间、split 或开放集计分，因此不能作为两模型的数值排名。scPlantAnnotate 仍需要经认证或官方导出的批量预测。本文因此不构造貌似公平但协议不闭合的第三方排名表，也不宣称对上述工具的数值优越性（表 S12）。</w:t>
      </w:r>
    </w:p>
    <w:p>
      <w:pPr>
        <w:pStyle w:val="Heading2"/>
        <w:spacing w:after="120" w:before="210"/>
      </w:pPr>
      <w:r>
        <w:rPr>
          <w:rFonts w:ascii="Microsoft YaHei" w:cs="Microsoft YaHei" w:eastAsia="Microsoft YaHei" w:hAnsi="Microsoft YaHei"/>
          <w:b/>
          <w:bCs/>
          <w:color w:val="007C83"/>
          <w:sz w:val="24"/>
          <w:szCs w:val="24"/>
        </w:rPr>
        <w:t xml:space="preserve">5. 少样本目标物种适配呈现重复抽样下的剂量响应与物种异质性</w:t>
      </w:r>
    </w:p>
    <w:p>
      <w:pPr>
        <w:spacing w:after="125" w:line="296"/>
        <w:jc w:val="both"/>
      </w:pPr>
      <w:r>
        <w:rPr>
          <w:rFonts w:ascii="Microsoft YaHei" w:cs="Microsoft YaHei" w:eastAsia="Microsoft YaHei" w:hAnsi="Microsoft YaHei"/>
          <w:color w:val="18242E"/>
          <w:sz w:val="20"/>
          <w:szCs w:val="20"/>
        </w:rPr>
        <w:t xml:space="preserve">严格零样本回答“在没有目标物种标签时系统能够迁移到何种程度”；实际图谱构建还会问“获得少量高质量标注后，适配是否稳定”。我们在每个目标物种中随机抽取 8、16、32 或 64 个支持细胞进行适配，并以剩余查询细胞独立评分。每一个支持预算使用 10 次独立随机种子，支持集与查询集从不重叠（图 3a）。</w:t>
      </w:r>
    </w:p>
    <w:p>
      <w:pPr>
        <w:spacing w:after="125" w:line="296"/>
        <w:jc w:val="both"/>
      </w:pPr>
      <w:r>
        <w:rPr>
          <w:rFonts w:ascii="Microsoft YaHei" w:cs="Microsoft YaHei" w:eastAsia="Microsoft YaHei" w:hAnsi="Microsoft YaHei"/>
          <w:color w:val="18242E"/>
          <w:sz w:val="20"/>
          <w:szCs w:val="20"/>
        </w:rPr>
        <w:t xml:space="preserve">查询全细胞准确率随支持预算单调提升：8 个支持细胞时为 59.21%，16 个时为 67.34%，32 个时为 72.30%，64 个时为 75.89%（图 3b；表 S8）。图 3b 同时呈现每次独立抽样的原始点、均值和标准差，避免把单次幸运抽样当作稳定效果。查询 macro-F1 也从 0.2195 提升至 0.4619（图 3c），说明提升并非仅由大类标签驱动。按物种展开的矩阵显示，适配增益在不同物种间并不一致，但在全部预算上保持可见的支持响应（图 3d；表 S10）。</w:t>
      </w:r>
    </w:p>
    <w:p>
      <w:pPr>
        <w:spacing w:after="125" w:line="296"/>
        <w:jc w:val="both"/>
      </w:pPr>
      <w:r>
        <w:rPr>
          <w:rFonts w:ascii="Microsoft YaHei" w:cs="Microsoft YaHei" w:eastAsia="Microsoft YaHei" w:hAnsi="Microsoft YaHei"/>
          <w:color w:val="18242E"/>
          <w:sz w:val="20"/>
          <w:szCs w:val="20"/>
        </w:rPr>
        <w:t xml:space="preserve">少样本结果不与 v17 严格零样本进行数值竞赛，而是构成一条实际可执行的目标物种进入路径：先以严格迁移评估识别风险，再以小规模标注支持和物种适配降低目标图谱的不确定性。该路径对于尚未有成熟标注体系的新植物尤其重要，也为天山雪莲等目标物种提供了可操作的后续入口。</w:t>
      </w:r>
    </w:p>
    <w:p>
      <w:pPr>
        <w:pStyle w:val="Heading2"/>
        <w:spacing w:after="120" w:before="210"/>
      </w:pPr>
      <w:r>
        <w:rPr>
          <w:rFonts w:ascii="Microsoft YaHei" w:cs="Microsoft YaHei" w:eastAsia="Microsoft YaHei" w:hAnsi="Microsoft YaHei"/>
          <w:b/>
          <w:bCs/>
          <w:color w:val="007C83"/>
          <w:sz w:val="24"/>
          <w:szCs w:val="24"/>
        </w:rPr>
        <w:t xml:space="preserve">6. 无标签外部根系矩阵将模型输出带入独立数据域，但不把 marker 一致性替代为准确率</w:t>
      </w:r>
    </w:p>
    <w:p>
      <w:pPr>
        <w:spacing w:after="125" w:line="296"/>
        <w:jc w:val="both"/>
      </w:pPr>
      <w:r>
        <w:rPr>
          <w:rFonts w:ascii="Microsoft YaHei" w:cs="Microsoft YaHei" w:eastAsia="Microsoft YaHei" w:hAnsi="Microsoft YaHei"/>
          <w:color w:val="18242E"/>
          <w:sz w:val="20"/>
          <w:szCs w:val="20"/>
        </w:rPr>
        <w:t xml:space="preserve">为了使根系案例不止停留在同一候选资源内部的文献回查，我们从 GEO 获取拟南芥 GSE152766 的 GSM4626007 根系 spliced-count 矩阵。该输入含 6,566 个细胞、25,171 个 TAIR10 基因标识符，且在当前冻结 v4 语料 profile 的 9 个数据集 ID 中不存在。输入矩阵不含专家细胞类型标签，因此它被预先定义为盲推理案例：使用冻结 epoch-4 检查点进行 CUDA 注释，不训练、不调参，也不生成外部准确率。模型为全部细胞输出 13 个状态及置信度，其中侧根冠、皮层和中柱为主要预测群，Unknow 状态仍以 8.07% 的比例保留在输出中（图 4a,b；表 S17）。</w:t>
      </w:r>
    </w:p>
    <w:p>
      <w:pPr>
        <w:spacing w:after="125" w:line="296"/>
        <w:jc w:val="both"/>
      </w:pPr>
      <w:r>
        <w:rPr>
          <w:rFonts w:ascii="Microsoft YaHei" w:cs="Microsoft YaHei" w:eastAsia="Microsoft YaHei" w:hAnsi="Microsoft YaHei"/>
          <w:color w:val="18242E"/>
          <w:sz w:val="20"/>
          <w:szCs w:val="20"/>
        </w:rPr>
        <w:t xml:space="preserve">在读取外部表达矩阵之前，我们沿用根系原始文献中固定的 6 个 marker—身份锚点，并以与注释流程一致的每细胞 10,000 归一化与 log1p 转换计算预测群内外分离度。COBL9（根毛）、GL2（非根毛）、CASP1（内皮层）、APL（韧皮部）和 MYB46（木质部）均在相应预测群中同时取得 13 个输出状态中的最高平均表达和最高检出率；WER 在非根毛预测群中保持正向分离，但平均表达和检出率排名分别为第 4 和第 3（图 4c；扩展数据图 5c；表 S17）。APL 所在韧皮部预测群只有 4 个细胞，图中和源数据表中明确保留该分母。该结果提供了“模型分组与独立外部表达程序相一致”的可复算证据，而不是把 marker 一致性改写为真值准确率、独立实验验证或与第三方模型的数值排名。</w:t>
      </w:r>
    </w:p>
    <w:p>
      <w:pPr>
        <w:pStyle w:val="Heading2"/>
        <w:spacing w:after="120" w:before="210"/>
      </w:pPr>
      <w:r>
        <w:rPr>
          <w:rFonts w:ascii="Microsoft YaHei" w:cs="Microsoft YaHei" w:eastAsia="Microsoft YaHei" w:hAnsi="Microsoft YaHei"/>
          <w:b/>
          <w:bCs/>
          <w:color w:val="007C83"/>
          <w:sz w:val="24"/>
          <w:szCs w:val="24"/>
        </w:rPr>
        <w:t xml:space="preserve">7. 作者标注的次生根适配把冻结模型连接到细分血管状态，但与严格零样本证据分层报告</w:t>
      </w:r>
    </w:p>
    <w:p>
      <w:pPr>
        <w:spacing w:after="125" w:line="296"/>
        <w:jc w:val="both"/>
      </w:pPr>
      <w:r>
        <w:rPr>
          <w:rFonts w:ascii="Microsoft YaHei" w:cs="Microsoft YaHei" w:eastAsia="Microsoft YaHei" w:hAnsi="Microsoft YaHei"/>
          <w:color w:val="18242E"/>
          <w:sz w:val="20"/>
          <w:szCs w:val="20"/>
        </w:rPr>
        <w:t xml:space="preserve">为检验适配接口是否能吸收具有细分次生根状态的高质量标注，我们以 GEO GSE270140 的 GSM8335426 次生根作者对象构建一个预注册的单样本适配案例。该研究以单细胞测序和谱系追踪刻画拟南芥次生生长过程中的细胞状态；经计数矩阵导出和 TAIR 基因标识符规范化后，输入包含 11,760 个细胞和 14 个作者标注状态。我们从冻结的 SRP169576 根系检查点初始化 LoRA-mode 适配，按唯一细胞 ID 进行固定随机种子（20260801）的 80/10/20 分组切分：8,232 个训练细胞、1,176 个验证细胞和 2,352 个全程锁定的测试细胞。最佳 epoch 仅由验证集 fine macro-F1 选择，不以测试集选择参数（扩展数据图 6a,e）。</w:t>
      </w:r>
    </w:p>
    <w:p>
      <w:pPr>
        <w:spacing w:after="125" w:line="296"/>
        <w:jc w:val="both"/>
      </w:pPr>
      <w:r>
        <w:rPr>
          <w:rFonts w:ascii="Microsoft YaHei" w:cs="Microsoft YaHei" w:eastAsia="Microsoft YaHei" w:hAnsi="Microsoft YaHei"/>
          <w:color w:val="18242E"/>
          <w:sz w:val="20"/>
          <w:szCs w:val="20"/>
        </w:rPr>
        <w:t xml:space="preserve">在锁定测试集中，该适配器的主训练评估得到 83.97% fine accuracy 和 84.47% fine macro-F1；独立的全精度复查得到 84.18% 和 84.64%。为了在不重写原始 14 类标签的前提下检验冻结根系本体的可恢复性，我们在训练前冻结原始标签到 Phloem、Xylem 和 Root stele 的三状态映射，并仅在 1,885 个兼容的锁定测试细胞上评分。冻结基础检查点在该语义集合上的准确率为 2.02%，适配后为 90.93%，macro-F1 为 0.9159（扩展数据图 6b–d,f；表 S18）。这一结果回答的是“获得作者标注后，框架能否以可审计的方式吸收次生根上下文”；它是同一样本内的有监督适配，不是零样本、留物种、独立外部验证或第三方模型排名，因而不改变本文 v17 的严格主结果。</w:t>
      </w:r>
    </w:p>
    <w:p>
      <w:pPr>
        <w:pStyle w:val="Heading2"/>
        <w:spacing w:after="120" w:before="210"/>
      </w:pPr>
      <w:r>
        <w:rPr>
          <w:rFonts w:ascii="Microsoft YaHei" w:cs="Microsoft YaHei" w:eastAsia="Microsoft YaHei" w:hAnsi="Microsoft YaHei"/>
          <w:b/>
          <w:bCs/>
          <w:color w:val="007C83"/>
          <w:sz w:val="24"/>
          <w:szCs w:val="24"/>
        </w:rPr>
        <w:t xml:space="preserve">8. 拟南芥根系候选 marker 资源连接身份层级、实验优先级与公开审计表</w:t>
      </w:r>
    </w:p>
    <w:p>
      <w:pPr>
        <w:spacing w:after="125" w:line="296"/>
        <w:jc w:val="both"/>
      </w:pPr>
      <w:r>
        <w:rPr>
          <w:rFonts w:ascii="Microsoft YaHei" w:cs="Microsoft YaHei" w:eastAsia="Microsoft YaHei" w:hAnsi="Microsoft YaHei"/>
          <w:color w:val="18242E"/>
          <w:sz w:val="20"/>
          <w:szCs w:val="20"/>
        </w:rPr>
        <w:t xml:space="preserve">为了将模型输出进一步连接到可检验的生物学假设，我们以拟南芥根系建立 10 类身份的候选 marker 资源，包括柱状根冠、侧根冠、根冠、根毛、非根毛、皮层、内皮层、中柱、韧皮部和木质部。每类身份保留 top-20 候选，因此表 S13 提供 200 条候选记录及其分数、检测率、效应量和身份归属；身份层级、前五候选、效应量与检测率分离度以及候选程序强度由扩展数据图 4a–d 系统呈现。</w:t>
      </w:r>
    </w:p>
    <w:p>
      <w:pPr>
        <w:spacing w:after="125" w:line="296"/>
        <w:jc w:val="both"/>
      </w:pPr>
      <w:r>
        <w:rPr>
          <w:rFonts w:ascii="Microsoft YaHei" w:cs="Microsoft YaHei" w:eastAsia="Microsoft YaHei" w:hAnsi="Microsoft YaHei"/>
          <w:color w:val="18242E"/>
          <w:sz w:val="20"/>
          <w:szCs w:val="20"/>
        </w:rPr>
        <w:t xml:space="preserve">为避免候选列表仅依赖内部排序，我们在查看候选排名前从拟南芥根系原始单细胞文献固定 6 个经典 marker-身份锚点；其中韧皮部 APL（AT1G79430）、内皮层 CASP1（AT2G36100）和木质部 MYB46（AT5G12870）分别在匹配身份程序的前 4、7 和 12 位被回收（扩展数据图 4，表 S16）。其余三个预定义锚点同样保留在审计表中而未被隐去，因而该结果是可复核的 3/6 文献一致性记录，而不是事后挑选的成功案例。研究者可以从身份层级进入候选基因，也可以从基因效应与检测分离度反查优先级。该资源严格定位为公共数据上的计算资源；文献一致性支持身份命名的生物学合理性，但候选 marker 仍代表可检验假设而非独立矩阵复现或湿实验验证结论。</w:t>
      </w:r>
    </w:p>
    <w:p>
      <w:pPr>
        <w:pStyle w:val="Heading2"/>
        <w:spacing w:after="120" w:before="210"/>
      </w:pPr>
      <w:r>
        <w:rPr>
          <w:rFonts w:ascii="Microsoft YaHei" w:cs="Microsoft YaHei" w:eastAsia="Microsoft YaHei" w:hAnsi="Microsoft YaHei"/>
          <w:b/>
          <w:bCs/>
          <w:color w:val="007C83"/>
          <w:sz w:val="24"/>
          <w:szCs w:val="24"/>
        </w:rPr>
        <w:t xml:space="preserve">9. 从严格基准到部署服务的每一层输出均保留独立报告边界</w:t>
      </w:r>
    </w:p>
    <w:p>
      <w:pPr>
        <w:spacing w:after="125" w:line="296"/>
        <w:jc w:val="both"/>
      </w:pPr>
      <w:r>
        <w:rPr>
          <w:rFonts w:ascii="Microsoft YaHei" w:cs="Microsoft YaHei" w:eastAsia="Microsoft YaHei" w:hAnsi="Microsoft YaHei"/>
          <w:color w:val="18242E"/>
          <w:sz w:val="20"/>
          <w:szCs w:val="20"/>
        </w:rPr>
        <w:t xml:space="preserve">Plant-CellFM 同时提供运行时全词表注释头。该模式在已经具备部署标签词表和训练分类器的前提下运行，因而不等价于严格零样本跨物种迁移。全词表运行时分析在相同对齐细胞上的全细胞准确率为 66.25%，作为部署可用性记录独立保存。模型卡、补充表 S2 和图表审计均将它明确标记为 runtime 分析，防止被误读为 v17 的严格性能。</w:t>
      </w:r>
    </w:p>
    <w:p>
      <w:pPr>
        <w:spacing w:after="125" w:line="296"/>
        <w:jc w:val="both"/>
      </w:pPr>
      <w:r>
        <w:rPr>
          <w:rFonts w:ascii="Microsoft YaHei" w:cs="Microsoft YaHei" w:eastAsia="Microsoft YaHei" w:hAnsi="Microsoft YaHei"/>
          <w:color w:val="18242E"/>
          <w:sz w:val="20"/>
          <w:szCs w:val="20"/>
        </w:rPr>
        <w:t xml:space="preserve">这一分层报告建立了从图谱证据到服务接口的闭环：共享嵌入支持跨数据检索，严格评估刻画开放集风险，少样本适配提供新物种进入策略，运行时头服务已有标签体系的部署，marker 候选资源支持实验与策展。它们使用同一项目代码和数据契约，但不共享不该共享的性能标签。</w:t>
      </w:r>
    </w:p>
    <w:p>
      <w:pPr>
        <w:pStyle w:val="Heading1"/>
        <w:spacing w:after="120" w:before="280"/>
      </w:pPr>
      <w:r>
        <w:rPr>
          <w:rFonts w:ascii="Microsoft YaHei" w:cs="Microsoft YaHei" w:eastAsia="Microsoft YaHei" w:hAnsi="Microsoft YaHei"/>
          <w:b/>
          <w:bCs/>
          <w:color w:val="18242E"/>
          <w:sz w:val="29"/>
          <w:szCs w:val="29"/>
        </w:rPr>
        <w:t xml:space="preserve">方法</w:t>
      </w:r>
    </w:p>
    <w:p>
      <w:pPr>
        <w:pStyle w:val="Heading2"/>
        <w:spacing w:after="120" w:before="210"/>
      </w:pPr>
      <w:r>
        <w:rPr>
          <w:rFonts w:ascii="Microsoft YaHei" w:cs="Microsoft YaHei" w:eastAsia="Microsoft YaHei" w:hAnsi="Microsoft YaHei"/>
          <w:b/>
          <w:bCs/>
          <w:color w:val="007C83"/>
          <w:sz w:val="24"/>
          <w:szCs w:val="24"/>
        </w:rPr>
        <w:t xml:space="preserve">语料 profile 与严格评估面板</w:t>
      </w:r>
    </w:p>
    <w:p>
      <w:pPr>
        <w:spacing w:after="125" w:line="296"/>
        <w:jc w:val="both"/>
      </w:pPr>
      <w:r>
        <w:rPr>
          <w:rFonts w:ascii="Microsoft YaHei" w:cs="Microsoft YaHei" w:eastAsia="Microsoft YaHei" w:hAnsi="Microsoft YaHei"/>
          <w:color w:val="18242E"/>
          <w:sz w:val="20"/>
          <w:szCs w:val="20"/>
        </w:rPr>
        <w:t xml:space="preserve">使用 H5AD profile 工作流统计冻结语料中的物种、数据集、样本、组织、基因和原始细胞标签，并导出 TSV 源表。严格评估以冻结嵌入、观测元数据和逐细胞预测记录为输入，将 3,964 个已对齐细胞按 8 个物种进行外层留出。严格面板中的物种数大于当前冻结语料 profile 中的物种数，代表评估的跨物种压力范围，而不代表训练语料对所有物种均有同等覆盖。</w:t>
      </w:r>
    </w:p>
    <w:p>
      <w:pPr>
        <w:pStyle w:val="Heading2"/>
        <w:spacing w:after="120" w:before="210"/>
      </w:pPr>
      <w:r>
        <w:rPr>
          <w:rFonts w:ascii="Microsoft YaHei" w:cs="Microsoft YaHei" w:eastAsia="Microsoft YaHei" w:hAnsi="Microsoft YaHei"/>
          <w:b/>
          <w:bCs/>
          <w:color w:val="007C83"/>
          <w:sz w:val="24"/>
          <w:szCs w:val="24"/>
        </w:rPr>
        <w:t xml:space="preserve">模型、基因迁移与输出接口</w:t>
      </w:r>
    </w:p>
    <w:p>
      <w:pPr>
        <w:spacing w:after="125" w:line="296"/>
        <w:jc w:val="both"/>
      </w:pPr>
      <w:r>
        <w:rPr>
          <w:rFonts w:ascii="Microsoft YaHei" w:cs="Microsoft YaHei" w:eastAsia="Microsoft YaHei" w:hAnsi="Microsoft YaHei"/>
          <w:color w:val="18242E"/>
          <w:sz w:val="20"/>
          <w:szCs w:val="20"/>
        </w:rPr>
        <w:t xml:space="preserve">模型使用四层表达编码器产生 256 维细胞嵌入，支持 LoRA 适配和已登记适配器解析。数据输入为 cells × genes 矩阵。精确基因标识符首先与检查点词表对齐；需要跨参考基因组时，调用显式同源基因映射契约。层级注释路径、marker 候选排序和运行时元数据作为模型服务输出。模型能力、已验证范围和未完成比较在 release_metadata/plant_cellfm_model_card_v4.json 中分层记录；v5 图组的主张层级、逐图源数据和证据边界由 release_metadata/plant_cellfm_v5_figure_blueprint.md 单独约束。</w:t>
      </w:r>
    </w:p>
    <w:p>
      <w:pPr>
        <w:pStyle w:val="Heading2"/>
        <w:spacing w:after="120" w:before="210"/>
      </w:pPr>
      <w:r>
        <w:rPr>
          <w:rFonts w:ascii="Microsoft YaHei" w:cs="Microsoft YaHei" w:eastAsia="Microsoft YaHei" w:hAnsi="Microsoft YaHei"/>
          <w:b/>
          <w:bCs/>
          <w:color w:val="007C83"/>
          <w:sz w:val="24"/>
          <w:szCs w:val="24"/>
        </w:rPr>
        <w:t xml:space="preserve">嵌套严格留物种评估与开放集指标</w:t>
      </w:r>
    </w:p>
    <w:p>
      <w:pPr>
        <w:spacing w:after="125" w:line="296"/>
        <w:jc w:val="both"/>
      </w:pPr>
      <w:r>
        <w:rPr>
          <w:rFonts w:ascii="Microsoft YaHei" w:cs="Microsoft YaHei" w:eastAsia="Microsoft YaHei" w:hAnsi="Microsoft YaHei"/>
          <w:color w:val="18242E"/>
          <w:sz w:val="20"/>
          <w:szCs w:val="20"/>
        </w:rPr>
        <w:t xml:space="preserve">每个外层留出物种只在源物种上执行候选解码规则的内层留物种选择。最终候选规则应用于从未参与拟合或选择的目标物种。精确全细胞准确率以所有留出细胞为分母；标签覆盖率定义为目标真值标签存在于源训练标签集合中的细胞比例；条件准确率和 macro-F1 仅在可覆盖标签子集上计算。v17 同时保存候选规则排名、被选规则、逐物种汇总和逐细胞预测。</w:t>
      </w:r>
    </w:p>
    <w:p>
      <w:pPr>
        <w:spacing w:after="125" w:line="296"/>
        <w:jc w:val="both"/>
      </w:pPr>
      <w:r>
        <w:rPr>
          <w:rFonts w:ascii="Microsoft YaHei" w:cs="Microsoft YaHei" w:eastAsia="Microsoft YaHei" w:hAnsi="Microsoft YaHei"/>
          <w:color w:val="18242E"/>
          <w:sz w:val="20"/>
          <w:szCs w:val="20"/>
        </w:rPr>
        <w:t xml:space="preserve">v18 对标签起始字符串为 unknown、unknow 或 unannotated 的记录实施预定义的审计规则：这类记录不参与身份拟合和打分，但继续计入原始公共标签规模、物种级排除数和图形分母。由无信息标签构成的物种不进入显式身份性能汇总。v17 与 v18 分别回答原始公共标签压力与显式身份迁移两个问题，不相互替代。</w:t>
      </w:r>
    </w:p>
    <w:p>
      <w:pPr>
        <w:pStyle w:val="Heading2"/>
        <w:spacing w:after="120" w:before="210"/>
      </w:pPr>
      <w:r>
        <w:rPr>
          <w:rFonts w:ascii="Microsoft YaHei" w:cs="Microsoft YaHei" w:eastAsia="Microsoft YaHei" w:hAnsi="Microsoft YaHei"/>
          <w:b/>
          <w:bCs/>
          <w:color w:val="007C83"/>
          <w:sz w:val="24"/>
          <w:szCs w:val="24"/>
        </w:rPr>
        <w:t xml:space="preserve">少样本适配、统计与可视化</w:t>
      </w:r>
    </w:p>
    <w:p>
      <w:pPr>
        <w:spacing w:after="125" w:line="296"/>
        <w:jc w:val="both"/>
      </w:pPr>
      <w:r>
        <w:rPr>
          <w:rFonts w:ascii="Microsoft YaHei" w:cs="Microsoft YaHei" w:eastAsia="Microsoft YaHei" w:hAnsi="Microsoft YaHei"/>
          <w:color w:val="18242E"/>
          <w:sz w:val="20"/>
          <w:szCs w:val="20"/>
        </w:rPr>
        <w:t xml:space="preserve">少样本实验在每一目标物种内随机抽取固定预算的标注支持细胞，余下细胞作为查询集。支持和查询细胞按细胞 ID 强制不重叠；每个预算使用 10 个独立随机种子。图 3b,c 以均值、标准差和逐次抽样点报告结果。图 2 中对固定严格测试细胞执行非参数 bootstrap，以可视化而非替代物种级异质性。</w:t>
      </w:r>
    </w:p>
    <w:p>
      <w:pPr>
        <w:pStyle w:val="Heading2"/>
        <w:spacing w:after="120" w:before="210"/>
      </w:pPr>
      <w:r>
        <w:rPr>
          <w:rFonts w:ascii="Microsoft YaHei" w:cs="Microsoft YaHei" w:eastAsia="Microsoft YaHei" w:hAnsi="Microsoft YaHei"/>
          <w:b/>
          <w:bCs/>
          <w:color w:val="007C83"/>
          <w:sz w:val="24"/>
          <w:szCs w:val="24"/>
        </w:rPr>
        <w:t xml:space="preserve">外部盲推理与 marker 一致性审计</w:t>
      </w:r>
    </w:p>
    <w:p>
      <w:pPr>
        <w:spacing w:after="125" w:line="296"/>
        <w:jc w:val="both"/>
      </w:pPr>
      <w:r>
        <w:rPr>
          <w:rFonts w:ascii="Microsoft YaHei" w:cs="Microsoft YaHei" w:eastAsia="Microsoft YaHei" w:hAnsi="Microsoft YaHei"/>
          <w:color w:val="18242E"/>
          <w:sz w:val="20"/>
          <w:szCs w:val="20"/>
        </w:rPr>
        <w:t xml:space="preserve">GSM4626007 的原始 spliced MatrixMarket 文件经校验和记录后转换为 cells × genes H5AD 输入，并只保留 GEO 提供的细胞条形码、TAIR10 基因 ID、物种、组织、数据集和样本元数据；输入中不存在细胞身份字段。冻结注释检查点在 CUDA 上输出逐细胞 fine/coarse 标签、置信度和 256 维嵌入。对 6 个在分析前已固定的经典 marker，以原始 UMI 计数按每细胞 10,000 标准化并 log1p 转换；随后比较各 marker 在其预期预测群与所有其他预测群之间的平均表达和检出率，并报告该预期群在 13 个预测标签中的秩。外部数据集不在冻结 v4 corpus profile 中的结论只限定于该已记录 profile；本分析不据此推断任一历史上游模型从未访问过相关资源。由于没有专家真值标签，整个流程不计算准确率、macro-F1 或跨模型排名。</w:t>
      </w:r>
    </w:p>
    <w:p>
      <w:pPr>
        <w:spacing w:after="125" w:line="296"/>
        <w:jc w:val="both"/>
      </w:pPr>
      <w:r>
        <w:rPr>
          <w:rFonts w:ascii="Microsoft YaHei" w:cs="Microsoft YaHei" w:eastAsia="Microsoft YaHei" w:hAnsi="Microsoft YaHei"/>
          <w:color w:val="18242E"/>
          <w:sz w:val="20"/>
          <w:szCs w:val="20"/>
        </w:rPr>
        <w:t xml:space="preserve">全部主图与扩展数据图由 Matplotlib Agg 后端生成，逐图输出可编辑 SVG、PDF、PNG、600-dpi TIFF 及对应 TSV 源数据。发布前运行 v5 图表审计，检查图件存在性、源数据、SVG 可编辑文本、TIFF 分辨率和冻结指标一致性。审计只报告技术门禁是否通过，不以自评“期刊就绪分数”替代编辑和同行评审；第三方比较和独立实验验证仍列为开放证据项，不修改已完成结果的范围。</w:t>
      </w:r>
    </w:p>
    <w:p>
      <w:pPr>
        <w:pStyle w:val="Heading2"/>
        <w:spacing w:after="120" w:before="210"/>
      </w:pPr>
      <w:r>
        <w:rPr>
          <w:rFonts w:ascii="Microsoft YaHei" w:cs="Microsoft YaHei" w:eastAsia="Microsoft YaHei" w:hAnsi="Microsoft YaHei"/>
          <w:b/>
          <w:bCs/>
          <w:color w:val="007C83"/>
          <w:sz w:val="24"/>
          <w:szCs w:val="24"/>
        </w:rPr>
        <w:t xml:space="preserve">次生根有监督适配</w:t>
      </w:r>
    </w:p>
    <w:p>
      <w:pPr>
        <w:spacing w:after="125" w:line="296"/>
        <w:jc w:val="both"/>
      </w:pPr>
      <w:r>
        <w:rPr>
          <w:rFonts w:ascii="Microsoft YaHei" w:cs="Microsoft YaHei" w:eastAsia="Microsoft YaHei" w:hAnsi="Microsoft YaHei"/>
          <w:color w:val="18242E"/>
          <w:sz w:val="20"/>
          <w:szCs w:val="20"/>
        </w:rPr>
        <w:t xml:space="preserve">GSE270140 / GSM8335426 的作者对象通过保留原始特征名、细胞 ID 和作者 annotation 字段的可审计导出链转为 cells × genes H5AD 输入；基因特征以 TAIR 主标识符进行规范化，同时保留原始名称供追溯。LoRA-mode 训练由 configs/gse270140_secondary_root_lora_adapter_4070.yaml 固定，使用 256 维四层根系检查点初始化、rank-8 适配路径、类别平衡损失和 10 个 epoch 的训练上限。训练、验证和测试按唯一 cell ID 固定分组；第 7 个 epoch 由验证 fine macro-F1 选为最佳模型。scripts/audit_gse270140_secondary_root_adapter.py 固化配置、检查点校验和、分割、逐类 F1、语义映射和详细测试复查，scripts/render_v5_secondary_root_adapter_figure.py 将这些记录连同 3,000 次固定种子 bootstrap 区间写入扩展数据图 6 的源数据。该路径的统计单元是同一样本中由作者标签监督的细胞，不能推断为跨物种独立验证。</w:t>
      </w:r>
    </w:p>
    <w:p>
      <w:pPr>
        <w:pStyle w:val="Heading1"/>
        <w:spacing w:after="120" w:before="280"/>
      </w:pPr>
      <w:r>
        <w:rPr>
          <w:rFonts w:ascii="Microsoft YaHei" w:cs="Microsoft YaHei" w:eastAsia="Microsoft YaHei" w:hAnsi="Microsoft YaHei"/>
          <w:b/>
          <w:bCs/>
          <w:color w:val="18242E"/>
          <w:sz w:val="29"/>
          <w:szCs w:val="29"/>
        </w:rPr>
        <w:t xml:space="preserve">图例</w:t>
      </w:r>
    </w:p>
    <w:p>
      <w:pPr>
        <w:spacing w:after="125" w:line="296"/>
        <w:jc w:val="both"/>
      </w:pPr>
      <w:r>
        <w:rPr>
          <w:rFonts w:ascii="Microsoft YaHei" w:cs="Microsoft YaHei" w:eastAsia="Microsoft YaHei" w:hAnsi="Microsoft YaHei"/>
          <w:color w:val="18242E"/>
          <w:sz w:val="20"/>
          <w:szCs w:val="20"/>
        </w:rPr>
        <w:t xml:space="preserve">图 1 | 跨物种植物单细胞图谱的数据契约与共享表征。 a，3,964 个严格评估细胞按 8 个物种着色的共享 UMAP。b，同一细胞按细胞状态本体类别着色。c，严格面板中器官与物种覆盖概览。d，冻结训练语料 profile 的物种与组织分布；profile 含 272,732 个细胞和 209,405 个基因。e，从冻结语料到嵌套规则选择、目标物种支持和部署输出的分层协议；这些层不被报告为同一性能指标。每一散点为一个细胞。</w:t>
      </w:r>
    </w:p>
    <w:p>
      <w:pPr>
        <w:spacing w:after="125" w:line="296"/>
        <w:jc w:val="both"/>
      </w:pPr>
      <w:r>
        <w:rPr>
          <w:rFonts w:ascii="Microsoft YaHei" w:cs="Microsoft YaHei" w:eastAsia="Microsoft YaHei" w:hAnsi="Microsoft YaHei"/>
          <w:color w:val="18242E"/>
          <w:sz w:val="20"/>
          <w:szCs w:val="20"/>
        </w:rPr>
        <w:t xml:space="preserve">图 2 | 嵌套严格留物种迁移保留开放集分母。 a，留出长春花细胞的参考身份。b，同一细胞在不使用目标标签条件下的严格预测。c，全部测试细胞、源标签可覆盖细胞和开放集/不可用标签细胞的分母分解。d，8 个留出物种的全细胞准确率、可覆盖标签条件准确率与标签覆盖率。e，在同一 3,964 个细胞、精确标签分母和 55.90% 覆盖率下，比较质心、表达 STC、神经 STC 与上下文敏感 STC；该比较为全局上下文敏感性分析，不替代 v17 嵌套主结果。</w:t>
      </w:r>
    </w:p>
    <w:p>
      <w:pPr>
        <w:spacing w:after="125" w:line="296"/>
        <w:jc w:val="both"/>
      </w:pPr>
      <w:r>
        <w:rPr>
          <w:rFonts w:ascii="Microsoft YaHei" w:cs="Microsoft YaHei" w:eastAsia="Microsoft YaHei" w:hAnsi="Microsoft YaHei"/>
          <w:color w:val="18242E"/>
          <w:sz w:val="20"/>
          <w:szCs w:val="20"/>
        </w:rPr>
        <w:t xml:space="preserve">图 3 | 少样本目标物种适配的剂量响应。 a，支持与查询细胞严格分离的适配设计。b，4 个支持预算下 10 次独立抽样的查询全细胞准确率；点为单次抽样，误差线为标准差。c，查询 macro-F1 随支持预算的变化。d，按物种和支持预算汇总的查询全细胞准确率。</w:t>
      </w:r>
    </w:p>
    <w:p>
      <w:pPr>
        <w:spacing w:after="125" w:line="296"/>
        <w:jc w:val="both"/>
      </w:pPr>
      <w:r>
        <w:rPr>
          <w:rFonts w:ascii="Microsoft YaHei" w:cs="Microsoft YaHei" w:eastAsia="Microsoft YaHei" w:hAnsi="Microsoft YaHei"/>
          <w:color w:val="18242E"/>
          <w:sz w:val="20"/>
          <w:szCs w:val="20"/>
        </w:rPr>
        <w:t xml:space="preserve">图 4 | 无标签外部拟南芥根系矩阵的盲推理与预定义 marker 一致性。 a，GEO GSE152766 / GSM4626007 的 6,566 个细胞在冻结 256 维模型嵌入上的 UMAP；颜色为模型预测，绝非输入标签。b，13 个预测状态的细胞组成、平均置信度与细胞数。c，分析前固定的 6 个经典 marker 在其预期预测群相对于全部其他预测群的平均表达分离度；点大小表示预期群中的检出率，文字给出预测群细胞数与检出率分离度。该矩阵没有专家细胞类型标签，故该图不构成外部准确率、外部模型排名或独立实验验证。</w:t>
      </w:r>
    </w:p>
    <w:p>
      <w:pPr>
        <w:spacing w:after="125" w:line="296"/>
        <w:jc w:val="both"/>
      </w:pPr>
      <w:r>
        <w:rPr>
          <w:rFonts w:ascii="Microsoft YaHei" w:cs="Microsoft YaHei" w:eastAsia="Microsoft YaHei" w:hAnsi="Microsoft YaHei"/>
          <w:color w:val="18242E"/>
          <w:sz w:val="20"/>
          <w:szCs w:val="20"/>
        </w:rPr>
        <w:t xml:space="preserve">扩展数据图 1 | 标签完整性审计。 a，逐物种公开标签、显式身份和 audit-only 无信息标签的数量。b，v17 与 v18 的分母、覆盖率和全细胞准确率关系。c，v18 显式身份队列中各保留物种的全细胞准确率。</w:t>
      </w:r>
    </w:p>
    <w:p>
      <w:pPr>
        <w:spacing w:after="125" w:line="296"/>
        <w:jc w:val="both"/>
      </w:pPr>
      <w:r>
        <w:rPr>
          <w:rFonts w:ascii="Microsoft YaHei" w:cs="Microsoft YaHei" w:eastAsia="Microsoft YaHei" w:hAnsi="Microsoft YaHei"/>
          <w:color w:val="18242E"/>
          <w:sz w:val="20"/>
          <w:szCs w:val="20"/>
        </w:rPr>
        <w:t xml:space="preserve">扩展数据图 2 | 嵌套规则选择审计。 a，源物种内层留物种评估中各候选规则的全细胞准确率。b，候选规则在外层留出物种中被选择的次数；不存在全局选择后再回填外层结果的过程。</w:t>
      </w:r>
    </w:p>
    <w:p>
      <w:pPr>
        <w:spacing w:after="125" w:line="296"/>
        <w:jc w:val="both"/>
      </w:pPr>
      <w:r>
        <w:rPr>
          <w:rFonts w:ascii="Microsoft YaHei" w:cs="Microsoft YaHei" w:eastAsia="Microsoft YaHei" w:hAnsi="Microsoft YaHei"/>
          <w:color w:val="18242E"/>
          <w:sz w:val="20"/>
          <w:szCs w:val="20"/>
        </w:rPr>
        <w:t xml:space="preserve">扩展数据图 3 | 冻结 v3 与 Plant-CellFM v9 的匹配比较。 a，在留数据集、留样本和标签标准化留物种的同一冻结协议中比较全细胞准确率。b，同一分母上的可覆盖标签 macro-F1。c，各协议的全细胞准确率增益。该图仅比较同一项目的冻结检查点，不构成外部模型排名。</w:t>
      </w:r>
    </w:p>
    <w:p>
      <w:pPr>
        <w:spacing w:after="125" w:line="296"/>
        <w:jc w:val="both"/>
      </w:pPr>
      <w:r>
        <w:rPr>
          <w:rFonts w:ascii="Microsoft YaHei" w:cs="Microsoft YaHei" w:eastAsia="Microsoft YaHei" w:hAnsi="Microsoft YaHei"/>
          <w:color w:val="18242E"/>
          <w:sz w:val="20"/>
          <w:szCs w:val="20"/>
        </w:rPr>
        <w:t xml:space="preserve">扩展数据图 4 | 拟南芥根系候选 marker 的预定义文献锚点一致性。 a，来自根系单细胞原始文献的 6 个经典 marker 在其匹配身份 top-20 候选程序中的完整查找结果；实心点为被回收的位点，叉号为未进入存储 top-20 列表的位点。b，已回收的 CASP1、APL 与 MYB46 的检出率分离度及候选排名。该分析使用预先固定的文献锚点，支持公共数据候选资源的生物学合理性；不构成独立表达矩阵复现或湿实验验证。</w:t>
      </w:r>
    </w:p>
    <w:p>
      <w:pPr>
        <w:spacing w:after="125" w:line="296"/>
        <w:jc w:val="both"/>
      </w:pPr>
      <w:r>
        <w:rPr>
          <w:rFonts w:ascii="Microsoft YaHei" w:cs="Microsoft YaHei" w:eastAsia="Microsoft YaHei" w:hAnsi="Microsoft YaHei"/>
          <w:color w:val="18242E"/>
          <w:sz w:val="20"/>
          <w:szCs w:val="20"/>
        </w:rPr>
        <w:t xml:space="preserve">扩展数据图 5 | 无标签外部拟南芥根系矩阵的盲推理与 marker 一致性。 a，GEO GSE152766 / GSM4626007 的 6,566 个细胞在冻结 256 维模型嵌入上的 UMAP；颜色为模型预测，而非输入提供的标签。b，13 个预测状态的细胞组成、平均置信度与细胞数。c，分析前固定的 6 个经典 marker 在其预期预测群相对于全部其他预测群的平均表达分离度；点大小表示该 marker 在预期群中的检出率，文字同时给出预测群细胞数和检出率分离度。该矩阵没有专家细胞类型标签，故该图为盲推理与 marker 一致性案例，不构成准确率评估、外部模型排名或独立实验验证。</w:t>
      </w:r>
    </w:p>
    <w:p>
      <w:pPr>
        <w:spacing w:after="125" w:line="296"/>
        <w:jc w:val="both"/>
      </w:pPr>
      <w:r>
        <w:rPr>
          <w:rFonts w:ascii="Microsoft YaHei" w:cs="Microsoft YaHei" w:eastAsia="Microsoft YaHei" w:hAnsi="Microsoft YaHei"/>
          <w:color w:val="18242E"/>
          <w:sz w:val="20"/>
          <w:szCs w:val="20"/>
        </w:rPr>
        <w:t xml:space="preserve">扩展数据图 6 | GSE270140 次生根作者标注监督的 LoRA-mode 适配。 a，从冻结 SRP169576 根系检查点到次生根 LoRA-mode 适配的工作流，以及按唯一 cell ID 固定的 8,232 / 1,176 / 2,352 训练、验证和锁定测试切分。b，在训练前冻结的三状态本体映射下，冻结基础检查点与适配器在相同 1,885 个兼容测试细胞上的语义恢复准确率；误差线为 3,000 次固定种子非参数 bootstrap 的 95% 区间。c，14 个原始作者状态的行标准化锁定测试混淆矩阵。d，逐类 F1 与测试细胞数。e，验证集选择轨迹。f，锁定测试的主评估与全精度复查。该图为单一样本的有监督适配，不构成严格零样本、留物种性能、独立外部准确率或第三方模型排名。</w:t>
      </w:r>
    </w:p>
    <w:p>
      <w:pPr>
        <w:pStyle w:val="Heading1"/>
        <w:spacing w:after="120" w:before="280"/>
      </w:pPr>
      <w:r>
        <w:rPr>
          <w:rFonts w:ascii="Microsoft YaHei" w:cs="Microsoft YaHei" w:eastAsia="Microsoft YaHei" w:hAnsi="Microsoft YaHei"/>
          <w:b/>
          <w:bCs/>
          <w:color w:val="18242E"/>
          <w:sz w:val="29"/>
          <w:szCs w:val="29"/>
        </w:rPr>
        <w:t xml:space="preserve">数据、代码与发布资产</w:t>
      </w:r>
    </w:p>
    <w:p>
      <w:pPr>
        <w:spacing w:after="125" w:line="296"/>
        <w:jc w:val="both"/>
      </w:pPr>
      <w:r>
        <w:rPr>
          <w:rFonts w:ascii="Microsoft YaHei" w:cs="Microsoft YaHei" w:eastAsia="Microsoft YaHei" w:hAnsi="Microsoft YaHei"/>
          <w:color w:val="18242E"/>
          <w:sz w:val="20"/>
          <w:szCs w:val="20"/>
        </w:rPr>
        <w:t xml:space="preserve">当前版本的代码仓库位于 https://github.com/ahvsjags/SnowLotus-CellFM (https://github.com/ahvsjags/SnowLotus-CellFM)，发布分支为 agent/remote-pipeline-20260728。核心结果、图表、源数据与执行命令均在同一仓库中维护：</w:t>
      </w:r>
    </w:p>
    <w:p>
      <w:pPr>
        <w:shd w:fill="F4F7F8" w:val="clear"/>
        <w:spacing w:after="150" w:before="70"/>
      </w:pPr>
      <w:r>
        <w:rPr>
          <w:rFonts w:ascii="Consolas" w:cs="Consolas" w:eastAsia="Consolas" w:hAnsi="Consolas"/>
          <w:color w:val="18242E"/>
          <w:sz w:val="16"/>
          <w:szCs w:val="16"/>
        </w:rPr>
        <w:t xml:space="preserve">python scripts/run_revision_v18_identity_curated_strict.py
python scripts/run_revision_v11_fewshot_adapter_benchmark.py
python scripts/build_v4_root_literature_concordance.py
python scripts/download_gse152766_external_root_case.py
python scripts/prepare_gse152766_external_root_case.py
python scripts/audit_gse152766_external_root_case.py
python scripts/download_gse270140_external_validation.py
python scripts/extract_gse270140_external_assets.py
python scripts/prepare_gse270140_external_validation.py
python -m snowcell.cli train --config configs/gse270140_secondary_root_lora_adapter_4070.yaml --device cuda
python scripts/audit_gse270140_secondary_root_adapter.py
python scripts/render_v5_top_journal_figures.py
python scripts/render_v5_secondary_root_adapter_figure.py
python scripts/write_submission_v4_supplementary_tables.py
python scripts/audit_v5_submission_figure_suite.py
npm ci
npm run build:manuscript</w:t>
      </w:r>
    </w:p>
    <w:p>
      <w:pPr>
        <w:spacing w:after="125" w:line="296"/>
        <w:jc w:val="both"/>
      </w:pPr>
      <w:r>
        <w:rPr>
          <w:rFonts w:ascii="Microsoft YaHei" w:cs="Microsoft YaHei" w:eastAsia="Microsoft YaHei" w:hAnsi="Microsoft YaHei"/>
          <w:color w:val="18242E"/>
          <w:sz w:val="20"/>
          <w:szCs w:val="20"/>
        </w:rPr>
        <w:t xml:space="preserve">主图与扩展数据图位于 figures/plant_cellfm_submission_v5/，逐图 TSV 源数据位于 figures/plant_cellfm_submission_v5/source_data/，主张层级和图组边界位于 release_metadata/plant_cellfm_v5_figure_blueprint.md，逐条主张、来源与报告边界位于 release_metadata/plant_cellfm_submission_evidence_ledger_v5.md，严格评估与身份完整性记录位于 release_metadata/，补充表位于 supplementary_tables/submission_v4/。下载的第三方仓库和权重不作为项目发布资产提交；其执行契约和证据状态以 release metadata 形式保留。</w:t>
      </w:r>
    </w:p>
    <w:p>
      <w:pPr>
        <w:pStyle w:val="Heading1"/>
        <w:spacing w:after="120" w:before="280"/>
      </w:pPr>
      <w:r>
        <w:rPr>
          <w:rFonts w:ascii="Microsoft YaHei" w:cs="Microsoft YaHei" w:eastAsia="Microsoft YaHei" w:hAnsi="Microsoft YaHei"/>
          <w:b/>
          <w:bCs/>
          <w:color w:val="18242E"/>
          <w:sz w:val="29"/>
          <w:szCs w:val="29"/>
        </w:rPr>
        <w:t xml:space="preserve">参考文献</w:t>
      </w:r>
    </w:p>
    <w:p>
      <w:pPr>
        <w:spacing w:after="90" w:line="275"/>
        <w:jc w:val="both"/>
      </w:pPr>
      <w:r>
        <w:rPr>
          <w:rFonts w:ascii="Microsoft YaHei" w:cs="Microsoft YaHei" w:eastAsia="Microsoft YaHei" w:hAnsi="Microsoft YaHei"/>
          <w:color w:val="18242E"/>
          <w:sz w:val="20"/>
          <w:szCs w:val="20"/>
        </w:rPr>
        <w:t xml:space="preserve">Chen, H. et al. scPlantDB: a comprehensive database for exploring cell types and markers of plant cell atlases. Nucleic Acids Research 52, D1629-D1638 (2024). https://doi.org/10.1093/nar/gkad706</w:t>
      </w:r>
    </w:p>
    <w:p>
      <w:pPr>
        <w:spacing w:after="90" w:line="275"/>
        <w:jc w:val="both"/>
      </w:pPr>
      <w:r>
        <w:rPr>
          <w:rFonts w:ascii="Microsoft YaHei" w:cs="Microsoft YaHei" w:eastAsia="Microsoft YaHei" w:hAnsi="Microsoft YaHei"/>
          <w:color w:val="18242E"/>
          <w:sz w:val="20"/>
          <w:szCs w:val="20"/>
        </w:rPr>
        <w:t xml:space="preserve">Zhai, J. et al. scPlant: a versatile framework for single-cell transcriptomic data analysis in plants. Plant Communications (2023). https://pmc.ncbi.nlm.nih.gov/articles/PMC10504592/</w:t>
      </w:r>
    </w:p>
    <w:p>
      <w:pPr>
        <w:spacing w:after="90" w:line="275"/>
        <w:jc w:val="both"/>
      </w:pPr>
      <w:r>
        <w:rPr>
          <w:rFonts w:ascii="Microsoft YaHei" w:cs="Microsoft YaHei" w:eastAsia="Microsoft YaHei" w:hAnsi="Microsoft YaHei"/>
          <w:color w:val="18242E"/>
          <w:sz w:val="20"/>
          <w:szCs w:val="20"/>
        </w:rPr>
        <w:t xml:space="preserve">Cui, H. et al. scGPT: toward building a foundation model for single-cell multi-omics using generative AI. Nature Methods 21, 1470-1480 (2024). https://doi.org/10.1038/s41592-024-02201-0</w:t>
      </w:r>
    </w:p>
    <w:p>
      <w:pPr>
        <w:spacing w:after="90" w:line="275"/>
        <w:jc w:val="both"/>
      </w:pPr>
      <w:r>
        <w:rPr>
          <w:rFonts w:ascii="Microsoft YaHei" w:cs="Microsoft YaHei" w:eastAsia="Microsoft YaHei" w:hAnsi="Microsoft YaHei"/>
          <w:color w:val="18242E"/>
          <w:sz w:val="20"/>
          <w:szCs w:val="20"/>
        </w:rPr>
        <w:t xml:space="preserve">Hao, M. et al. Large-scale foundation model on single-cell transcriptomics. Nature Methods 21, 1481-1491 (2024). https://doi.org/10.1038/s41592-024-02305-7</w:t>
      </w:r>
    </w:p>
    <w:p>
      <w:pPr>
        <w:spacing w:after="90" w:line="275"/>
        <w:jc w:val="both"/>
      </w:pPr>
      <w:r>
        <w:rPr>
          <w:rFonts w:ascii="Microsoft YaHei" w:cs="Microsoft YaHei" w:eastAsia="Microsoft YaHei" w:hAnsi="Microsoft YaHei"/>
          <w:color w:val="18242E"/>
          <w:sz w:val="20"/>
          <w:szCs w:val="20"/>
        </w:rPr>
        <w:t xml:space="preserve">Rosen, Y. et al. Toward universal cell embeddings: integrating single-cell RNA-seq datasets across species with SATURN. Nature Methods 21, 1492-1500 (2024). https://doi.org/10.1038/s41592-024-02191-z</w:t>
      </w:r>
    </w:p>
    <w:p>
      <w:pPr>
        <w:spacing w:after="90" w:line="275"/>
        <w:jc w:val="both"/>
      </w:pPr>
      <w:r>
        <w:rPr>
          <w:rFonts w:ascii="Microsoft YaHei" w:cs="Microsoft YaHei" w:eastAsia="Microsoft YaHei" w:hAnsi="Microsoft YaHei"/>
          <w:color w:val="18242E"/>
          <w:sz w:val="20"/>
          <w:szCs w:val="20"/>
        </w:rPr>
        <w:t xml:space="preserve">Theodoris, C. V. et al. Universal cell embedding provides a foundation model for cell biology. Nature (2026). https://doi.org/10.1038/s41586-026-10689-z</w:t>
      </w:r>
    </w:p>
    <w:p>
      <w:pPr>
        <w:spacing w:after="90" w:line="275"/>
        <w:jc w:val="both"/>
      </w:pPr>
      <w:r>
        <w:rPr>
          <w:rFonts w:ascii="Microsoft YaHei" w:cs="Microsoft YaHei" w:eastAsia="Microsoft YaHei" w:hAnsi="Microsoft YaHei"/>
          <w:color w:val="18242E"/>
          <w:sz w:val="20"/>
          <w:szCs w:val="20"/>
        </w:rPr>
        <w:t xml:space="preserve">Lotfollahi, M. et al. Nicheformer: a foundation model for single-cell and spatial omics. Nature Methods 22, 2525-2538 (2025). https://doi.org/10.1038/s41592-025-02814-z</w:t>
      </w:r>
    </w:p>
    <w:p>
      <w:pPr>
        <w:spacing w:after="90" w:line="275"/>
        <w:jc w:val="both"/>
      </w:pPr>
      <w:r>
        <w:rPr>
          <w:rFonts w:ascii="Microsoft YaHei" w:cs="Microsoft YaHei" w:eastAsia="Microsoft YaHei" w:hAnsi="Microsoft YaHei"/>
          <w:color w:val="18242E"/>
          <w:sz w:val="20"/>
          <w:szCs w:val="20"/>
        </w:rPr>
        <w:t xml:space="preserve">Jean-Baptiste, K. et al. Dynamics of Gene Expression in Single Root Cells of Arabidopsis thaliana. Plant Cell 31, 993-1011 (2019). https://pmc.ncbi.nlm.nih.gov/articles/PMC8516002/</w:t>
      </w:r>
    </w:p>
    <w:p>
      <w:pPr>
        <w:spacing w:after="90" w:line="275"/>
        <w:jc w:val="both"/>
      </w:pPr>
      <w:r>
        <w:rPr>
          <w:rFonts w:ascii="Microsoft YaHei" w:cs="Microsoft YaHei" w:eastAsia="Microsoft YaHei" w:hAnsi="Microsoft YaHei"/>
          <w:color w:val="18242E"/>
          <w:sz w:val="20"/>
          <w:szCs w:val="20"/>
        </w:rPr>
        <w:t xml:space="preserve">Shahan, R. et al. A single cell Arabidopsis root atlas reveals developmental trajectories in wild-type and cell identity mutants. Developmental Cell 57, 543-560.e9 (2022). https://doi.org/10.1016/j.devcel.2022.01.008</w:t>
      </w:r>
    </w:p>
    <w:p>
      <w:pPr>
        <w:spacing w:after="90" w:line="275"/>
        <w:jc w:val="both"/>
      </w:pPr>
      <w:r>
        <w:rPr>
          <w:rFonts w:ascii="Microsoft YaHei" w:cs="Microsoft YaHei" w:eastAsia="Microsoft YaHei" w:hAnsi="Microsoft YaHei"/>
          <w:color w:val="18242E"/>
          <w:sz w:val="20"/>
          <w:szCs w:val="20"/>
        </w:rPr>
        <w:t xml:space="preserve">NCBI Gene Expression Omnibus. Arabidopsis thaliana GSE152766, sample GSM4626007. https://www.ncbi.nlm.nih.gov/geo/query/acc.cgi?acc=GSE152766</w:t>
      </w:r>
    </w:p>
    <w:p>
      <w:pPr>
        <w:spacing w:after="90" w:line="275"/>
        <w:jc w:val="both"/>
      </w:pPr>
      <w:r>
        <w:rPr>
          <w:rFonts w:ascii="Microsoft YaHei" w:cs="Microsoft YaHei" w:eastAsia="Microsoft YaHei" w:hAnsi="Microsoft YaHei"/>
          <w:color w:val="18242E"/>
          <w:sz w:val="20"/>
          <w:szCs w:val="20"/>
        </w:rPr>
        <w:t xml:space="preserve">Lyu, M. et al. The dynamic and diverse nature of parenchyma cells in the Arabidopsis root during secondary growth. Nature Plants (2025). https://doi.org/10.1038/s41477-025-01938-6</w:t>
      </w:r>
    </w:p>
    <w:p>
      <w:pPr>
        <w:pStyle w:val="Heading1"/>
        <w:spacing w:after="120" w:before="280"/>
      </w:pPr>
      <w:r>
        <w:rPr>
          <w:rFonts w:ascii="Microsoft YaHei" w:cs="Microsoft YaHei" w:eastAsia="Microsoft YaHei" w:hAnsi="Microsoft YaHei"/>
          <w:b/>
          <w:bCs/>
          <w:color w:val="18242E"/>
          <w:sz w:val="29"/>
          <w:szCs w:val="29"/>
        </w:rPr>
        <w:t xml:space="preserve">主图</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45720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图 1 | 跨物种植物单细胞图谱的数据契约与共享表征。</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5720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图 2 | 嵌套严格留物种迁移、开放集覆盖与标签完整性。</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45720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图 3 | 少样本目标物种适配的重复抽样剂量响应。</w:t>
      </w:r>
    </w:p>
    <w:p>
      <w:pPr>
        <w:spacing w:after="70" w:before="160"/>
        <w:jc w:val="center"/>
      </w:pPr>
      <w:r>
        <w:drawing>
          <wp:inline distT="0" distB="0" distL="0" distR="0">
            <wp:extent cx="6000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47625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图 4 | 无标签外部拟南芥根系矩阵的盲推理与 marker 一致性。</w:t>
      </w:r>
    </w:p>
    <w:p>
      <w:pPr>
        <w:pStyle w:val="Heading1"/>
        <w:spacing w:after="120" w:before="280"/>
      </w:pPr>
      <w:r>
        <w:rPr>
          <w:rFonts w:ascii="Microsoft YaHei" w:cs="Microsoft YaHei" w:eastAsia="Microsoft YaHei" w:hAnsi="Microsoft YaHei"/>
          <w:b/>
          <w:bCs/>
          <w:color w:val="18242E"/>
          <w:sz w:val="29"/>
          <w:szCs w:val="29"/>
        </w:rPr>
        <w:t xml:space="preserve">关键扩展数据图</w:t>
      </w:r>
    </w:p>
    <w:p>
      <w:pPr>
        <w:spacing w:after="70" w:before="160"/>
        <w:jc w:val="center"/>
      </w:pPr>
      <w:r>
        <w:drawing>
          <wp:inline distT="0" distB="0" distL="0" distR="0">
            <wp:extent cx="6000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8100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扩展数据图 1 | 身份完整性审计：显式身份队列与 audit-only 无信息标签的分母拆分。</w:t>
      </w:r>
    </w:p>
    <w:p>
      <w:pPr>
        <w:spacing w:after="70" w:before="160"/>
        <w:jc w:val="center"/>
      </w:pPr>
      <w:r>
        <w:drawing>
          <wp:inline distT="0" distB="0" distL="0" distR="0">
            <wp:extent cx="6000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8100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扩展数据图 2 | 嵌套留物种规则选择审计：源物种内层评估、规则选择与外层计分分离。</w:t>
      </w:r>
    </w:p>
    <w:p>
      <w:pPr>
        <w:spacing w:after="70" w:before="160"/>
        <w:jc w:val="center"/>
      </w:pPr>
      <w:r>
        <w:drawing>
          <wp:inline distT="0" distB="0" distL="0" distR="0">
            <wp:extent cx="6000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8100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扩展数据图 3 | 冻结 v3 与 Plant-CellFM v9 在相同协议下的匹配检查点比较；不作为外部模型排名。</w:t>
      </w:r>
    </w:p>
    <w:p>
      <w:pPr>
        <w:spacing w:after="70" w:before="160"/>
        <w:jc w:val="center"/>
      </w:pPr>
      <w:r>
        <w:drawing>
          <wp:inline distT="0" distB="0" distL="0" distR="0">
            <wp:extent cx="60007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40005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扩展数据图 4 | 拟南芥根系候选 marker 的预定义文献锚点一致性。</w:t>
      </w:r>
    </w:p>
    <w:p>
      <w:pPr>
        <w:spacing w:after="70" w:before="160"/>
        <w:jc w:val="center"/>
      </w:pPr>
      <w:r>
        <w:drawing>
          <wp:inline distT="0" distB="0" distL="0" distR="0">
            <wp:extent cx="6000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53340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扩展数据图 5 | 无标签外部拟南芥根系矩阵的盲推理与 marker 一致性。</w:t>
      </w:r>
    </w:p>
    <w:p>
      <w:pPr>
        <w:spacing w:after="70" w:before="160"/>
        <w:jc w:val="center"/>
      </w:pPr>
      <w:r>
        <w:drawing>
          <wp:inline distT="0" distB="0" distL="0" distR="0">
            <wp:extent cx="60007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5905500"/>
                    </a:xfrm>
                    <a:prstGeom prst="rect">
                      <a:avLst/>
                    </a:prstGeom>
                  </pic:spPr>
                </pic:pic>
              </a:graphicData>
            </a:graphic>
          </wp:inline>
        </w:drawing>
      </w:r>
    </w:p>
    <w:p>
      <w:pPr>
        <w:spacing w:after="220"/>
        <w:jc w:val="center"/>
      </w:pPr>
      <w:r>
        <w:rPr>
          <w:rFonts w:ascii="Microsoft YaHei" w:cs="Microsoft YaHei" w:eastAsia="Microsoft YaHei" w:hAnsi="Microsoft YaHei"/>
          <w:i/>
          <w:iCs/>
          <w:color w:val="60717D"/>
          <w:sz w:val="17"/>
          <w:szCs w:val="17"/>
        </w:rPr>
        <w:t xml:space="preserve">扩展数据图 6 | GSE270140 作者标注监督的次生根 LoRA-mode 适配与同一锁定测试细胞上的三状态语义恢复。该结果为单样本有监督适配，不作为零样本或独立外部验证声明。</w:t>
      </w:r>
    </w:p>
    <w:sectPr>
      <w:footerReference w:type="default" r:id="rId7"/>
      <w:pgSz w:w="11906" w:h="16838" w:orient="portrait"/>
      <w:pgMar w:top="1030" w:right="1030" w:bottom="1030" w:left="10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0717D"/>
        <w:sz w:val="15"/>
        <w:szCs w:val="15"/>
      </w:rPr>
      <w:t xml:space="preserve">Plant-CellFM v5 | 证据优先中文主文</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824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Microsoft YaHei" w:cs="Microsoft YaHei" w:eastAsia="Microsoft YaHei" w:hAnsi="Microsoft YaHei"/>
      <w:b/>
      <w:bCs/>
      <w:color w:val="18242E"/>
      <w:sz w:val="29"/>
      <w:szCs w:val="29"/>
    </w:rPr>
  </w:style>
  <w:style w:type="paragraph" w:styleId="Heading2">
    <w:name w:val="Heading 2"/>
    <w:basedOn w:val="Normal"/>
    <w:next w:val="Normal"/>
    <w:qFormat/>
    <w:pPr>
      <w:spacing w:after="110" w:before="210"/>
      <w:outlineLvl w:val="1"/>
    </w:pPr>
    <w:rPr>
      <w:rFonts w:ascii="Microsoft YaHei" w:cs="Microsoft YaHei" w:eastAsia="Microsoft YaHei" w:hAnsi="Microsoft YaHei"/>
      <w:b/>
      <w:bCs/>
      <w:color w:val="007C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33224265fa834dc1660b069b05bf9cd64783bc.png"/><Relationship Id="rId9" Type="http://schemas.openxmlformats.org/officeDocument/2006/relationships/image" Target="media/8ade78b49e353e8aa6fed5f9cbef34901937c931.png"/><Relationship Id="rId10" Type="http://schemas.openxmlformats.org/officeDocument/2006/relationships/image" Target="media/adae0b82f42cfeda55d8b45df84be4eaf90dca86.png"/><Relationship Id="rId11" Type="http://schemas.openxmlformats.org/officeDocument/2006/relationships/image" Target="media/562263e09101abc0016d8976d7bb735b983fdab8.png"/><Relationship Id="rId12" Type="http://schemas.openxmlformats.org/officeDocument/2006/relationships/image" Target="media/705f7b9c7b31d8885529766092a8ae5144ee1b53.png"/><Relationship Id="rId13" Type="http://schemas.openxmlformats.org/officeDocument/2006/relationships/image" Target="media/2f62cc280c56562b8627bb56d35075febbe404a6.png"/><Relationship Id="rId14" Type="http://schemas.openxmlformats.org/officeDocument/2006/relationships/image" Target="media/10ab130fbe1117141e3e3af289638c76ab88b7b9.png"/><Relationship Id="rId15" Type="http://schemas.openxmlformats.org/officeDocument/2006/relationships/image" Target="media/d4cd3b764fb337ad368da05a9cf6d13e27edd54d.png"/><Relationship Id="rId16" Type="http://schemas.openxmlformats.org/officeDocument/2006/relationships/image" Target="media/bfc6244127aa9bc9d2e9acbc013ddb5dee811d4e.png"/><Relationship Id="rId17" Type="http://schemas.openxmlformats.org/officeDocument/2006/relationships/image" Target="media/3169c41e993532968cd65ae27ea80ca669f0935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Plant-CellFM 顶刊证据主文 v5</dc:title>
  <dc:creator>Plant-CellFM project</dc:creator>
  <dc:description>面向植物单细胞转录组的协议感知跨物种注释与目标物种适配框架。</dc:description>
  <cp:lastModifiedBy>Un-named</cp:lastModifiedBy>
  <cp:revision>1</cp:revision>
  <dcterms:created xsi:type="dcterms:W3CDTF">2026-07-31T22:11:00.481Z</dcterms:created>
  <dcterms:modified xsi:type="dcterms:W3CDTF">2026-07-31T22:11:00.482Z</dcterms:modified>
</cp:coreProperties>
</file>

<file path=docProps/custom.xml><?xml version="1.0" encoding="utf-8"?>
<Properties xmlns="http://schemas.openxmlformats.org/officeDocument/2006/custom-properties" xmlns:vt="http://schemas.openxmlformats.org/officeDocument/2006/docPropsVTypes"/>
</file>