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nowlotus-cellfm-editor-handoff"/>
      <w:r>
        <w:t xml:space="preserve">SnowLotus-CellFM editor handoff</w:t>
      </w:r>
      <w:bookmarkEnd w:id="20"/>
    </w:p>
    <w:p>
      <w:pPr>
        <w:pStyle w:val="Heading2"/>
      </w:pPr>
      <w:bookmarkStart w:id="21" w:name="one-paragraph-position"/>
      <w:r>
        <w:t xml:space="preserve">One-paragraph position</w:t>
      </w:r>
      <w:bookmarkEnd w:id="21"/>
    </w:p>
    <w:p>
      <w:pPr>
        <w:pStyle w:val="FirstParagraph"/>
      </w:pPr>
      <w:r>
        <w:t xml:space="preserve">SnowLotus-CellFM is submitted as an audited plant single-cell foundation-model scaffold for cell-state representation, annotation benchmarking and target-species transfer to</w:t>
      </w:r>
      <w:r>
        <w:t xml:space="preserve"> </w:t>
      </w:r>
      <w:r>
        <w:rPr>
          <w:i/>
        </w:rPr>
        <w:t xml:space="preserve">Saussurea involucrata</w:t>
      </w:r>
      <w:r>
        <w:t xml:space="preserve"> </w:t>
      </w:r>
      <w:r>
        <w:t xml:space="preserve">(Snow Lotus). The current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release is intentionally conservative: it freezes the strongest validated annotation checkpoint and the current best public-expansion embedding checkpoint available on 2026-07-25, documents the public plant matrix corpus that is actually readable, and treats Snow Lotus as a target-species transfer case because no directly reusable public Snow Lotus scRNA-seq or snRNA-seq matrix was found in the audit.</w:t>
      </w:r>
    </w:p>
    <w:p>
      <w:pPr>
        <w:pStyle w:val="Heading2"/>
      </w:pPr>
      <w:bookmarkStart w:id="22" w:name="frozen-editor-evidence"/>
      <w:r>
        <w:t xml:space="preserve">Frozen editor evidence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Audited corpus: 48 manifests, 194 readable matrix files and 3,922,340 readable cells.</w:t>
      </w:r>
    </w:p>
    <w:p>
      <w:pPr>
        <w:numPr>
          <w:ilvl w:val="0"/>
          <w:numId w:val="1001"/>
        </w:numPr>
        <w:pStyle w:val="Compact"/>
      </w:pPr>
      <w:r>
        <w:t xml:space="preserve">Matrix integrity: 0 missing files and 0 unreadable referenced matrices.</w:t>
      </w:r>
    </w:p>
    <w:p>
      <w:pPr>
        <w:numPr>
          <w:ilvl w:val="0"/>
          <w:numId w:val="1001"/>
        </w:numPr>
        <w:pStyle w:val="Compact"/>
      </w:pPr>
      <w:r>
        <w:t xml:space="preserve">Annotation checkpoint:</w:t>
      </w:r>
      <w:r>
        <w:t xml:space="preserve"> </w:t>
      </w:r>
      <w:r>
        <w:rPr>
          <w:rStyle w:val="VerbatimChar"/>
        </w:rPr>
        <w:t xml:space="preserve">models/SnowLotus_CellFM_best_annotation.pt</w:t>
      </w:r>
      <w:r>
        <w:t xml:space="preserve">, macro-F1 evidence 0.8121.</w:t>
      </w:r>
    </w:p>
    <w:p>
      <w:pPr>
        <w:numPr>
          <w:ilvl w:val="0"/>
          <w:numId w:val="1001"/>
        </w:numPr>
        <w:pStyle w:val="Compact"/>
      </w:pPr>
      <w:r>
        <w:t xml:space="preserve">Embedding checkpoint:</w:t>
      </w:r>
      <w:r>
        <w:t xml:space="preserve"> </w:t>
      </w:r>
      <w:r>
        <w:rPr>
          <w:rStyle w:val="VerbatimChar"/>
        </w:rPr>
        <w:t xml:space="preserve">models/SnowLotus_CellFM_best_embedding.pt</w:t>
      </w:r>
      <w:r>
        <w:t xml:space="preserve">, promoted from</w:t>
      </w:r>
      <w:r>
        <w:t xml:space="preserve"> </w:t>
      </w:r>
      <w:r>
        <w:rPr>
          <w:rStyle w:val="VerbatimChar"/>
        </w:rPr>
        <w:t xml:space="preserve">outputs/foundation_5090_mlm_public_expansion_continuation_v0_3_seed47_b8_vocabwarm/best.pt</w:t>
      </w:r>
      <w:r>
        <w:t xml:space="preserve">; current best v0.3 epoch-5 eval loss 7.2156, SHA256</w:t>
      </w:r>
      <w:r>
        <w:t xml:space="preserve"> </w:t>
      </w:r>
      <w:r>
        <w:rPr>
          <w:rStyle w:val="VerbatimChar"/>
        </w:rPr>
        <w:t xml:space="preserve">649448b2071816856cd5f92a43985c6d865d115d45d91274db94cb5f9348d577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Data expansion after v0.2: GSE226826, GSE240098 and GSE240102 were recovered into usable NPZ/manifests; v0.4 plus-corpus training is queued behind v0.3.</w:t>
      </w:r>
    </w:p>
    <w:p>
      <w:pPr>
        <w:numPr>
          <w:ilvl w:val="0"/>
          <w:numId w:val="1001"/>
        </w:numPr>
        <w:pStyle w:val="Compact"/>
      </w:pPr>
      <w:r>
        <w:t xml:space="preserve">Release manifest: 11 checkpoint entries with no load errors.</w:t>
      </w:r>
    </w:p>
    <w:p>
      <w:pPr>
        <w:numPr>
          <w:ilvl w:val="0"/>
          <w:numId w:val="1001"/>
        </w:numPr>
        <w:pStyle w:val="Compact"/>
      </w:pPr>
      <w:r>
        <w:t xml:space="preserve">External references: Seurat label transfer and scPlantLLM-style embedding probes are included; scPlantAnnotate remains an authenticated benchmark pending final access.</w:t>
      </w:r>
    </w:p>
    <w:p>
      <w:pPr>
        <w:pStyle w:val="Heading2"/>
      </w:pPr>
      <w:bookmarkStart w:id="23" w:name="what-to-tell-the-editor"/>
      <w:r>
        <w:t xml:space="preserve">What to tell the editor</w:t>
      </w:r>
      <w:bookmarkEnd w:id="23"/>
    </w:p>
    <w:p>
      <w:pPr>
        <w:pStyle w:val="FirstParagraph"/>
      </w:pPr>
      <w:r>
        <w:t xml:space="preserve">This is not being oversold as a completed Snow Lotus single-cell atlas. It is a reproducible plant single-cell modelling resource plus a transparent transfer framework for a target medicinal plant with limited public single-cell data. The package includes manuscript text, cover note, model card, release manifest, data-integrity audit, corpus-provenance audit, benchmark-gap audit, environment snapshot and SHA256 checksums for the frozen model assets.</w:t>
      </w:r>
    </w:p>
    <w:p>
      <w:pPr>
        <w:pStyle w:val="Heading2"/>
      </w:pPr>
      <w:bookmarkStart w:id="24" w:name="repository-publication-status"/>
      <w:r>
        <w:t xml:space="preserve">Repository publication status</w:t>
      </w:r>
      <w:bookmarkEnd w:id="24"/>
    </w:p>
    <w:p>
      <w:pPr>
        <w:pStyle w:val="FirstParagraph"/>
      </w:pPr>
      <w:r>
        <w:t xml:space="preserve">The GitHub-ready repository is staged at</w:t>
      </w:r>
      <w:r>
        <w:t xml:space="preserve"> </w:t>
      </w:r>
      <w:r>
        <w:rPr>
          <w:rStyle w:val="VerbatimChar"/>
        </w:rPr>
        <w:t xml:space="preserve">/root/snowlotus-cellfm/outputs/github_release/SnowLotus-CellFM</w:t>
      </w:r>
      <w:r>
        <w:t xml:space="preserve"> </w:t>
      </w:r>
      <w:r>
        <w:t xml:space="preserve">on the RTX 5090 server. The two frozen model files are present in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and verified against</w:t>
      </w:r>
      <w:r>
        <w:t xml:space="preserve"> </w:t>
      </w:r>
      <w:r>
        <w:rPr>
          <w:rStyle w:val="VerbatimChar"/>
        </w:rPr>
        <w:t xml:space="preserve">models/SHA256SUMS.txt</w:t>
      </w:r>
      <w:r>
        <w:t xml:space="preserve">. The completed v0.2 run remains the stable baseline;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promotes the stronger v0.3 best checkpoint for the submission package while training continues. GitHub publication is blocked only by repository/key authorization: GitHub currently rejects the server deploy key with</w:t>
      </w:r>
      <w:r>
        <w:t xml:space="preserve"> </w:t>
      </w:r>
      <w:r>
        <w:rPr>
          <w:rStyle w:val="VerbatimChar"/>
        </w:rPr>
        <w:t xml:space="preserve">Permission denied (publickey)</w:t>
      </w:r>
      <w:r>
        <w:t xml:space="preserve">. Once the repository</w:t>
      </w:r>
      <w:r>
        <w:t xml:space="preserve"> </w:t>
      </w:r>
      <w:r>
        <w:rPr>
          <w:rStyle w:val="VerbatimChar"/>
        </w:rPr>
        <w:t xml:space="preserve">ahvsjags/SnowLotus-CellFM</w:t>
      </w:r>
      <w:r>
        <w:t xml:space="preserve"> </w:t>
      </w:r>
      <w:r>
        <w:t xml:space="preserve">exists and the deploy key in</w:t>
      </w:r>
      <w:r>
        <w:t xml:space="preserve"> </w:t>
      </w:r>
      <w:r>
        <w:rPr>
          <w:rStyle w:val="VerbatimChar"/>
        </w:rPr>
        <w:t xml:space="preserve">GITHUB_PUSH_INSTRUCTIONS.md</w:t>
      </w:r>
      <w:r>
        <w:t xml:space="preserve"> </w:t>
      </w:r>
      <w:r>
        <w:t xml:space="preserve">has write access, the staged repository can be pushed as-is.</w:t>
      </w:r>
    </w:p>
    <w:p>
      <w:pPr>
        <w:pStyle w:val="Heading2"/>
      </w:pPr>
      <w:bookmarkStart w:id="25" w:name="next-revision"/>
      <w:r>
        <w:t xml:space="preserve">Next revision</w:t>
      </w:r>
      <w:bookmarkEnd w:id="25"/>
    </w:p>
    <w:p>
      <w:pPr>
        <w:pStyle w:val="FirstParagraph"/>
      </w:pPr>
      <w:r>
        <w:t xml:space="preserve">The next revision should add GEO promotions that pass the matrix-integrity gate, complete authenticated external benchmarks, refresh the release manifest and model card, and replace local repository placeholders with stable public URLs.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2026-07-25T21:54:43Z</dcterms:created>
  <dcterms:modified xsi:type="dcterms:W3CDTF">2026-07-25T21:54:43Z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