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F4E79"/>
          <w:sz w:val="36"/>
        </w:rPr>
        <w:t>Plant-CellFM v9 外部对照与植物生物学案例补充说明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生成时间：2026-07-31 01:07 Asia/Shanghai</w:t>
      </w:r>
    </w:p>
    <w:p>
      <w:pPr>
        <w:pStyle w:val="Heading1"/>
      </w:pPr>
      <w:r>
        <w:rPr>
          <w:rFonts w:ascii="Microsoft YaHei" w:hAnsi="Microsoft YaHei"/>
          <w:b/>
          <w:color w:val="1F4E79"/>
          <w:sz w:val="28"/>
        </w:rPr>
        <w:t>1 外部对照补强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本补充说明把 Plant-CellFM v9 的外部对照拆成三类：已经完成并有本地 JSON 指标的正式对照；已经准备好输入但当前环境缺少可执行权重或下载路径的接口；以及需要认证或网页会话的受限工具。这样的写法可以防止把未完成的第三方结果写成结论，同时给编辑和审稿人看到我们已经把横向对照路径补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7"/>
              </w:rPr>
              <w:t>对照对象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7"/>
              </w:rPr>
              <w:t>协议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7"/>
              </w:rPr>
              <w:t>状态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7"/>
              </w:rPr>
              <w:t>主准确率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7"/>
              </w:rPr>
              <w:t>macro-F1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7"/>
              </w:rPr>
              <w:t>证据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Plant-CellFM v9 vs frozen v3 extended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Leave-dataset-out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0.4490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0.3485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release_metadata/v9_benchmarks/v9_lora_vs_v3_shared_comparison.json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Plant-CellFM v9 vs frozen v3 extended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Leave-sample-out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0.6200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0.4902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release_metadata/v9_benchmarks/v9_lora_vs_v3_shared_comparison.json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Plant-CellFM v9 vs frozen v3 extended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Leave-species-out, species labels normalized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0.2354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0.1918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release_metadata/v9_benchmarks/v9_lora_vs_v3_shared_comparison.json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Classical cosine centroid, group-random split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group_random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0.7583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0.7125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release_metadata/strict_benchmarks/public_sprint_group_random.centroid_baseline.json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Classical cosine centroid, SRP169576 sample holdout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explicit_leaveout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0.7337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0.4873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release_metadata/strict_benchmarks/leaveout_srp169576_sample.centroid_baseline.json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scPlantLLM frozen embedding nearest-centroid probe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public sprint train/test chunks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contract_ready_metric_pending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release_metadata/scplantllm_input_readiness.json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Seurat label transfer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exported train/test split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0.2207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0.0603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release_metadata/external_benchmarks/seurat_v9_subset.json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scPlantAnnotate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official web/API route audit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contract_ready_auth_limited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release_metadata/scplantannotate_access_audit.json</w:t>
            </w:r>
          </w:p>
        </w:tc>
      </w:tr>
    </w:tbl>
    <w:p/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Seurat label transfer 已在 frozen v9 subset 的导出矩阵上完成，测试细胞数为 512，fine accuracy 为 0.2207，fine macro-F1 为 0.0603。这个结果说明在跨数据集、多物种、共享基因空间的严格设置下，传统 anchor-based label transfer 并不能稳定解决植物单细胞注释问题，从而支持 Plant-CellFM v9 作为植物专用基础模型与适配层的必要性。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scPlantLLM 的输入准备已经完成，20,000 个细胞、24,392 个保留基因与官方 gene vocabulary overlap 为 1.0；当前没有把它写成完成指标，是因为服务器到 GitHub 的官方 checkout/ZIP 下载多次 TLS 中断。scPlantAnnotate 的官方 web server 可以访问，但匿名脚本化 API 不可用，因此当前只作为访问审计和待认证对照入口。</w:t>
      </w:r>
    </w:p>
    <w:p>
      <w:pPr>
        <w:pStyle w:val="Heading1"/>
      </w:pPr>
      <w:r>
        <w:rPr>
          <w:rFonts w:ascii="Microsoft YaHei" w:hAnsi="Microsoft YaHei"/>
          <w:b/>
          <w:color w:val="1F4E79"/>
          <w:sz w:val="28"/>
        </w:rPr>
        <w:t>2 植物生物学案例补强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Arabidopsis root case study 现在作为完整植物生物学示范：系统解析 Arabidopsis adapter，围绕根细胞状态生成 marker candidate，并把 root cap、lateral root cap、cortex、endodermis、stele、phloem、xylem、root hair 等根细胞身份组织成可核查证据表。</w:t>
      </w:r>
    </w:p>
    <w:p>
      <w:pPr>
        <w:ind w:left="360"/>
      </w:pPr>
      <w:r>
        <w:rPr>
          <w:rFonts w:ascii="Microsoft YaHei" w:hAnsi="Microsoft YaHei"/>
          <w:b w:val="0"/>
          <w:sz w:val="21"/>
        </w:rPr>
        <w:t>Adapter 数量：24</w:t>
      </w:r>
    </w:p>
    <w:p>
      <w:pPr>
        <w:ind w:left="360"/>
      </w:pPr>
      <w:r>
        <w:rPr>
          <w:rFonts w:ascii="Microsoft YaHei" w:hAnsi="Microsoft YaHei"/>
          <w:b w:val="0"/>
          <w:sz w:val="21"/>
        </w:rPr>
        <w:t>动态 adapter resolution：True</w:t>
      </w:r>
    </w:p>
    <w:p>
      <w:pPr>
        <w:ind w:left="360"/>
      </w:pPr>
      <w:r>
        <w:rPr>
          <w:rFonts w:ascii="Microsoft YaHei" w:hAnsi="Microsoft YaHei"/>
          <w:b w:val="0"/>
          <w:sz w:val="21"/>
        </w:rPr>
        <w:t>marker 标签数：13</w:t>
      </w:r>
    </w:p>
    <w:p>
      <w:pPr>
        <w:ind w:left="360"/>
      </w:pPr>
      <w:r>
        <w:rPr>
          <w:rFonts w:ascii="Microsoft YaHei" w:hAnsi="Microsoft YaHei"/>
          <w:b w:val="0"/>
          <w:sz w:val="21"/>
        </w:rPr>
        <w:t>marker 行数：260</w:t>
      </w:r>
    </w:p>
    <w:p>
      <w:pPr>
        <w:ind w:left="360"/>
      </w:pPr>
      <w:r>
        <w:rPr>
          <w:rFonts w:ascii="Microsoft YaHei" w:hAnsi="Microsoft YaHei"/>
          <w:b w:val="0"/>
          <w:sz w:val="21"/>
        </w:rPr>
        <w:t>root identity labels：10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7"/>
              </w:rPr>
              <w:t>细胞状态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7"/>
              </w:rPr>
              <w:t>类别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7"/>
              </w:rPr>
              <w:t>top genes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7"/>
              </w:rPr>
              <w:t>median score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7"/>
              </w:rPr>
              <w:t>median log2FC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7"/>
              </w:rPr>
              <w:t>median detection delta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Columella root cap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root_cell_identity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AT5G02380, AT2G04025, AT2G36950, AT3G20840, AT3G45730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0.849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3.296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0.231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G1/G0 phase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cell_cycle_or_other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ATCG00790, ATCG00740, ATCG00170, ATCG00800, ATCG00770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1.917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3.395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0.575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Lateral root cap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root_cell_identity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AT1G26820, AT3G16440, AT1G15385, AT1G06090, AT5G55110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2.871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4.235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0.677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Non-hair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root_cell_identity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AT1G65310, AT4G12545, AT1G70850, AT1G14960, AT4G12550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2.023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3.742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0.607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Phloem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root_cell_identity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AT5G04080, AT1G62380, AT2G46630, AT1G79430, AT5G59090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3.051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7.071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0.495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 cap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root_cell_identity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AT1G54010, AT5G10130, AT1G28290, AT5G58784, AT2G43610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2.634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3.634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0.730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 cortex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root_cell_identity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AT1G12090, AT1G13930, AT1G21310, AT5G13930, AT4G30170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1.665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2.941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0.559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 endodermis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root_cell_identity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AT3G22620, AT3G22600, AT2G32300, AT2G28670, AT5G15290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2.863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4.341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0.593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 hair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root_cell_identity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AT3G54580, AT1G30870, AT3G09925, AT3G54590, AT3G62680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1.602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3.700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0.427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 stele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root_cell_identity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AT4G11210, AT2G02130, AT1G12080, AT4G14130, AT3G59370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2.043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3.840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0.541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S phase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cell_cycle_or_other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AT5G15200, AT5G20290, AT3G60245, AT5G16130, AT4G16720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1.821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3.053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0.605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Unknown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cell_cycle_or_other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AT2G43820, AT2G29440, AT2G29450, AT1G43160, AT3G50970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0.339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1.208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6"/>
              </w:rPr>
              <w:t>0.283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b/>
          <w:color w:val="1F4E79"/>
          <w:sz w:val="28"/>
        </w:rPr>
        <w:t>3 稳定投稿定位</w:t>
      </w:r>
    </w:p>
    <w:p>
      <w:pPr>
        <w:spacing w:line="276" w:lineRule="auto" w:after="120"/>
        <w:ind w:firstLine="420"/>
      </w:pPr>
      <w:r>
        <w:rPr>
          <w:rFonts w:ascii="Microsoft YaHei" w:hAnsi="Microsoft YaHei"/>
          <w:b w:val="0"/>
          <w:sz w:val="21"/>
        </w:rPr>
        <w:t>补齐这两部分以后，Plant-CellFM v9 的稳妥定位应从“模型交付说明”提升为“植物单细胞注释方法与资源论文”。主线可以写成：植物通用基础模型解决跨数据集、跨样本和跨物种注释的一致接口问题；Seurat 对照说明传统 label transfer 在 frozen subset 上表现不足；Arabidopsis root case 证明模型不只是分类器，还能输出 adapter 记录、细胞状态和 marker candidate 证据。这个组合更适合 Plant Communications、Communications Biology 和 Genome Biology 的方法/资源审稿口径。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