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80" w:before="0" w:line="276" w:lineRule="auto"/>
        <w:jc w:val="center"/>
      </w:pPr>
      <w:r>
        <w:t xml:space="preserve">Plant-CellFM: coverage-aware cross-species annotation and sparse adaptation across plant species</w:t>
      </w:r>
    </w:p>
    <w:p>
      <w:pPr>
        <w:widowControl/>
        <w:spacing w:after="0" w:before="0" w:line="480" w:lineRule="auto"/>
        <w:jc w:val="both"/>
      </w:pPr>
      <w:r>
        <w:rPr>
          <w:b/>
          <w:bCs/>
        </w:rPr>
        <w:t xml:space="preserve">Article type:</w:t>
      </w:r>
      <w:r>
        <w:t xml:space="preserve"> Methodology</w:t>
      </w:r>
    </w:p>
    <w:p>
      <w:pPr>
        <w:widowControl/>
        <w:spacing w:after="0" w:before="0" w:line="480" w:lineRule="auto"/>
        <w:jc w:val="both"/>
      </w:pPr>
      <w:r>
        <w:rPr>
          <w:b/>
          <w:bCs/>
        </w:rPr>
        <w:t xml:space="preserve">Authors:</w:t>
      </w:r>
      <w:r>
        <w:t xml:space="preserve"> Author details to be supplied by the submitting author</w:t>
      </w:r>
    </w:p>
    <w:p>
      <w:pPr>
        <w:widowControl/>
        <w:spacing w:after="0" w:before="0" w:line="480" w:lineRule="auto"/>
        <w:jc w:val="both"/>
      </w:pPr>
      <w:r>
        <w:rPr>
          <w:b/>
          <w:bCs/>
        </w:rPr>
        <w:t xml:space="preserve">Affiliations:</w:t>
      </w:r>
    </w:p>
    <w:p>
      <w:pPr>
        <w:spacing w:after="0" w:before="0" w:line="480" w:lineRule="auto"/>
        <w:ind w:left="720" w:hanging="360"/>
      </w:pPr>
      <w:r>
        <w:t xml:space="preserve">1. </w:t>
      </w:r>
      <w:r>
        <w:t xml:space="preserve">Author affiliations to be supplied in the journal submission system</w:t>
      </w:r>
    </w:p>
    <w:p>
      <w:pPr>
        <w:widowControl/>
        <w:spacing w:after="0" w:before="0" w:line="480" w:lineRule="auto"/>
        <w:jc w:val="both"/>
      </w:pPr>
      <w:r>
        <w:rPr>
          <w:b/>
          <w:bCs/>
        </w:rPr>
        <w:t xml:space="preserve">Corresponding author:</w:t>
      </w:r>
      <w:r>
        <w:t xml:space="preserve"> To be supplied by the submitting author</w:t>
      </w:r>
    </w:p>
    <w:p>
      <w:pPr>
        <w:pStyle w:val="Heading1"/>
        <w:keepNext/>
        <w:spacing w:after="80" w:before="200" w:line="276" w:lineRule="auto"/>
        <w:jc w:val="left"/>
      </w:pPr>
      <w:r>
        <w:t xml:space="preserve">Abstract</w:t>
      </w:r>
    </w:p>
    <w:p>
      <w:pPr>
        <w:pStyle w:val="Heading2"/>
        <w:keepNext/>
        <w:spacing w:after="80" w:before="200" w:line="276" w:lineRule="auto"/>
        <w:jc w:val="left"/>
      </w:pPr>
      <w:r>
        <w:t xml:space="preserve">Background</w:t>
      </w:r>
    </w:p>
    <w:p>
      <w:pPr>
        <w:widowControl/>
        <w:spacing w:after="0" w:before="0" w:line="480" w:lineRule="auto"/>
        <w:jc w:val="both"/>
      </w:pPr>
      <w:r>
        <w:t xml:space="preserve">Plant single-cell atlases increasingly span model species and crops, yet transferring cell identities between species remains difficult. Gene identifiers and orthology relations differ among genomes, tissues contain different state compositions, and target atlases often include identities that are absent from the reference vocabulary. These unsupported-label conditions are obscured when source-only transfer and target-supervised adaptation are reported as the same annotation task.</w:t>
      </w:r>
    </w:p>
    <w:p>
      <w:pPr>
        <w:pStyle w:val="Heading2"/>
        <w:keepNext/>
        <w:spacing w:after="80" w:before="200" w:line="276" w:lineRule="auto"/>
        <w:jc w:val="left"/>
      </w:pPr>
      <w:r>
        <w:t xml:space="preserve">Results</w:t>
      </w:r>
    </w:p>
    <w:p>
      <w:pPr>
        <w:widowControl/>
        <w:spacing w:after="0" w:before="0" w:line="480" w:lineRule="auto"/>
        <w:jc w:val="both"/>
      </w:pPr>
      <w:r>
        <w:t xml:space="preserve">We developed Plant-CellFM, a gene-set transformer that combines a shared plant expression representation with explicit orthology mapping, phylogeny-organ calibration and rank-8 low-rank adaptation. The training corpus comprised 272,732 cells from five species; evaluation used 3,964 cells from eight held-out species or species-groups. In nested leave-species decoder transfer on a fixed pre-trained embedding, downstream decoder fitting and selection excluded the outer target labels and yielded 39.96% all-cell accuracy. Only 55.90% of held-out cells had labels represented in the corresponding source folds; accuracy within this covered subset was 71.48%, showing that absent reference states accounted for a substantial component of cross-species error. A label-independent phylogeny-organ gate increased all-cell accuracy to 42.36% in a separately designated sensitivity analysis. With labelled target support, mean query accuracy rose from 59.21% with eight cells per species to 75.89% with 64 cells. Rank-8 adapters reached 62.25% accuracy on 1,433 held-out wheat root cells and 76.02% across 27 states in a sealed </w:t>
      </w:r>
      <w:r>
        <w:rPr>
          <w:i/>
          <w:iCs/>
        </w:rPr>
        <w:t xml:space="preserve">Sorghum</w:t>
      </w:r>
      <w:r>
        <w:t xml:space="preserve"> library. On 3,549 </w:t>
      </w:r>
      <w:r>
        <w:rPr>
          <w:i/>
          <w:iCs/>
        </w:rPr>
        <w:t xml:space="preserve">Sorghum</w:t>
      </w:r>
      <w:r>
        <w:t xml:space="preserve"> cells with compatible broad identities, adaptation increased accuracy from 14.79% to 84.98%. The PlantCell-Agent deployment layer preserved direct predictions while enriching the review queue for errors: at a 0.70 threshold, review-group error exceeded accepted-group error by 31.00-44.72 percentage points across three end-to-end replays and the strict 3,964-cell locked-output replay.</w:t>
      </w:r>
    </w:p>
    <w:p>
      <w:pPr>
        <w:pStyle w:val="Heading2"/>
        <w:keepNext/>
        <w:spacing w:after="80" w:before="200" w:line="276" w:lineRule="auto"/>
        <w:jc w:val="left"/>
      </w:pPr>
      <w:r>
        <w:t xml:space="preserve">Conclusions</w:t>
      </w:r>
    </w:p>
    <w:p>
      <w:pPr>
        <w:widowControl/>
        <w:spacing w:after="0" w:before="0" w:line="480" w:lineRule="auto"/>
        <w:jc w:val="both"/>
      </w:pPr>
      <w:r>
        <w:t xml:space="preserve">Plant-CellFM identifies the label-coverage limit of cross-species plant annotation and provides a parameter-efficient route for recovering species- and study-specific cell states. The optional PlantCell-Agent converts these model outputs into an auditable plan--act--verify workflow with explicit routing, open-set handling and manual-review traces, without changing the underlying checkpoint or primary benchmark denominators. Reporting source-only recognition and target-supervised recovery as separate endpoints yields a practical framework for annotating new plant atlases without masking unsupported-label failure.</w:t>
      </w:r>
    </w:p>
    <w:p>
      <w:pPr>
        <w:widowControl/>
        <w:spacing w:after="0" w:before="0" w:line="480" w:lineRule="auto"/>
        <w:jc w:val="both"/>
      </w:pPr>
      <w:r>
        <w:rPr>
          <w:b/>
          <w:bCs/>
        </w:rPr>
        <w:t xml:space="preserve">Keywords:</w:t>
      </w:r>
      <w:r>
        <w:t xml:space="preserve"> plant single-cell transcriptomics; cell-type annotation; cross-species transfer; label coverage; selective prediction; uncertainty calibration; scientific agent; LoRA; orthology; species adaptation</w:t>
      </w:r>
    </w:p>
    <w:p>
      <w:pPr>
        <w:pStyle w:val="Heading1"/>
        <w:keepNext/>
        <w:spacing w:after="80" w:before="200" w:line="276" w:lineRule="auto"/>
        <w:jc w:val="left"/>
      </w:pPr>
      <w:r>
        <w:t xml:space="preserve">Background</w:t>
      </w:r>
    </w:p>
    <w:p>
      <w:pPr>
        <w:widowControl/>
        <w:spacing w:after="0" w:before="0" w:line="480" w:lineRule="auto"/>
        <w:jc w:val="both"/>
      </w:pPr>
      <w:r>
        <w:t xml:space="preserve">Single-cell RNA sequencing and single-nucleus RNA sequencing have resolved developmental, stress-responsive and lineage-specific transcriptional states in plants [1,2]. </w:t>
      </w:r>
      <w:r>
        <w:rPr>
          <w:i/>
          <w:iCs/>
        </w:rPr>
        <w:t xml:space="preserve">Arabidopsis</w:t>
      </w:r>
      <w:r>
        <w:t xml:space="preserve"> root atlases established detailed anatomical and developmental vocabularies [3,4], and crop studies have extended these analyses to larger and polyploid genomes [5]. Reusing such atlases as references requires more than within-study classification: the target experiment may use a different genome annotation, contain a different mixture of tissues and developmental states, or distinguish identities that have no counterpart in the reference.</w:t>
      </w:r>
    </w:p>
    <w:p>
      <w:pPr>
        <w:widowControl/>
        <w:spacing w:after="0" w:before="0" w:line="480" w:lineRule="auto"/>
        <w:jc w:val="both"/>
      </w:pPr>
      <w:r>
        <w:t xml:space="preserve">These differences create two separable sources of error. Expression from a conserved cell identity may fail to align because source and target genes are incompletely mapped or because the relevant state occupies a different transcriptional context. Alternatively, the target identity may be genuinely unavailable to the source classifier. The second case cannot be corrected by choosing a stronger closed-set decoder. It requires explicit coverage accounting, rejection or expansion of the target vocabulary. Placeholder annotations such as unknown, unannotated and experiment-specific cluster names further complicate evaluation because removing them changes both the test denominator and the apparent label space.</w:t>
      </w:r>
    </w:p>
    <w:p>
      <w:pPr>
        <w:widowControl/>
        <w:spacing w:after="0" w:before="0" w:line="480" w:lineRule="auto"/>
        <w:jc w:val="both"/>
      </w:pPr>
      <w:r>
        <w:t xml:space="preserve">Large single-cell models such as scGPT, scFoundation, SATURN and universal cell embeddings demonstrate that learned representations can support transfer across datasets and species [6-9]. Plant-focused resources, including scPlant, scPlantDB, scPlantLLM and scPlantAnnotate, add plant gene dictionaries, reference atlases and dedicated annotation models [10-13]. Their reported accuracies nevertheless address different tasks. Some evaluations transfer labels without target annotation, whereas others fit a new classifier or backbone on target-labelled cells. Gene mapping and target-label coverage are also reported inconsistently, making it difficult to determine whether an error reflects representation failure, an unsupported cell identity or an incompatible input vocabulary.</w:t>
      </w:r>
    </w:p>
    <w:p>
      <w:pPr>
        <w:widowControl/>
        <w:spacing w:after="0" w:before="0" w:line="480" w:lineRule="auto"/>
        <w:jc w:val="both"/>
      </w:pPr>
      <w:r>
        <w:t xml:space="preserve">Plant-CellFM addresses this problem with a shared gene-set encoder and three annotation regimes. Frozen-encoder leave-species decoder transfer measures recognition without target labels in the downstream classifier. A context gate uses label-independent species-family and organ metadata to route cells among labels represented in the source data. When target states remain unresolved, low-rank species adapters learn a study-specific vocabulary from a small labelled support set. Exact gene matching and declared orthology projection provide a common input layer for these regimes.</w:t>
      </w:r>
    </w:p>
    <w:p>
      <w:pPr>
        <w:widowControl/>
        <w:spacing w:after="0" w:before="0" w:line="480" w:lineRule="auto"/>
        <w:jc w:val="both"/>
      </w:pPr>
      <w:r>
        <w:t xml:space="preserve">We tested whether these regimes separate label-space failure from recoverable transfer error. The analysis first quantifies strict leave-species performance on the complete test denominator, then measures the effect of source-derived context and increasing target-label support. Independent root datasets from </w:t>
      </w:r>
      <w:r>
        <w:rPr>
          <w:i/>
          <w:iCs/>
        </w:rPr>
        <w:t xml:space="preserve">Arabidopsis</w:t>
      </w:r>
      <w:r>
        <w:t xml:space="preserve">, allopolyploid wheat and </w:t>
      </w:r>
      <w:r>
        <w:rPr>
          <w:i/>
          <w:iCs/>
        </w:rPr>
        <w:t xml:space="preserve">Sorghum</w:t>
      </w:r>
      <w:r>
        <w:t xml:space="preserve"> examine marker coherence, orthology-aware adaptation and library-level generalization. These experiments define when a shared plant representation is sufficient and when a species-specific adapter is required.</w:t>
      </w:r>
    </w:p>
    <w:p>
      <w:pPr>
        <w:pStyle w:val="Heading1"/>
        <w:keepNext/>
        <w:spacing w:after="80" w:before="200" w:line="276" w:lineRule="auto"/>
        <w:jc w:val="left"/>
      </w:pPr>
      <w:r>
        <w:t xml:space="preserve">Methods</w:t>
      </w:r>
    </w:p>
    <w:p>
      <w:pPr>
        <w:pStyle w:val="Heading2"/>
        <w:keepNext/>
        <w:spacing w:after="80" w:before="200" w:line="276" w:lineRule="auto"/>
        <w:jc w:val="left"/>
      </w:pPr>
      <w:r>
        <w:t xml:space="preserve">Study design and annotation tasks</w:t>
      </w:r>
    </w:p>
    <w:p>
      <w:pPr>
        <w:widowControl/>
        <w:spacing w:after="0" w:before="0" w:line="480" w:lineRule="auto"/>
        <w:jc w:val="both"/>
      </w:pPr>
      <w:r>
        <w:t xml:space="preserve">Six tasks were evaluated according to the target information available at prediction time. Nested leave-species decoder transfer used a fixed pre-trained encoder and excluded all outer target labels from downstream decoder fitting, decoder selection and calibration. Context sensitivity additionally used organ metadata and phylogenetic family assignments derived independently of cell labels. Few-shot experiments supplied labelled support cells but evaluated disjoint query cells. Blind external inference assessed expression coherence when expert identities were unavailable. The wheat and Sorghum studies used labelled training and validation cells with held-out test sets. Table 1 defines the endpoint and interpretation for each task.</w:t>
      </w:r>
    </w:p>
    <w:p>
      <w:pPr>
        <w:widowControl/>
        <w:spacing w:after="0" w:before="0" w:line="480" w:lineRule="auto"/>
        <w:jc w:val="both"/>
      </w:pPr>
      <w:r>
        <w:rPr>
          <w:b/>
          <w:bCs/>
        </w:rPr>
        <w:t xml:space="preserve">Table 1. Annotation tasks and permitted target information</w:t>
      </w:r>
    </w:p>
    <w:tbl>
      <w:tblPr>
        <w:tblW w:type="pct" w:w="100%"/>
        <w:tblBorders>
          <w:top w:val="single" w:color="808080" w:sz="4"/>
          <w:left w:val="single" w:color="808080" w:sz="4"/>
          <w:bottom w:val="single" w:color="808080" w:sz="4"/>
          <w:right w:val="single" w:color="808080" w:sz="4"/>
          <w:insideH w:val="single" w:color="B7B7B7" w:sz="2"/>
          <w:insideV w:val="single" w:color="B7B7B7" w:sz="2"/>
        </w:tblBorders>
      </w:tblPr>
      <w:tblGrid>
        <w:gridCol w:w="100"/>
        <w:gridCol w:w="100"/>
        <w:gridCol w:w="100"/>
        <w:gridCol w:w="100"/>
      </w:tblGrid>
      <w:tr>
        <w:trPr>
          <w:cantSplit/>
          <w:tblHeader/>
        </w:trPr>
        <w:tc>
          <w:tcPr>
            <w:tcW w:type="pct" w:w="25%"/>
            <w:tcMar>
              <w:top w:type="dxa" w:w="70"/>
              <w:left w:type="dxa" w:w="90"/>
              <w:bottom w:type="dxa" w:w="70"/>
              <w:right w:type="dxa" w:w="90"/>
            </w:tcMar>
          </w:tcPr>
          <w:p>
            <w:pPr>
              <w:spacing w:after="0" w:before="0" w:line="240" w:lineRule="auto"/>
            </w:pPr>
            <w:r>
              <w:rPr>
                <w:b/>
                <w:bCs/>
                <w:sz w:val="18"/>
                <w:szCs w:val="18"/>
              </w:rPr>
              <w:t xml:space="preserve">Task</w:t>
            </w:r>
          </w:p>
        </w:tc>
        <w:tc>
          <w:tcPr>
            <w:tcW w:type="pct" w:w="25%"/>
            <w:tcMar>
              <w:top w:type="dxa" w:w="70"/>
              <w:left w:type="dxa" w:w="90"/>
              <w:bottom w:type="dxa" w:w="70"/>
              <w:right w:type="dxa" w:w="90"/>
            </w:tcMar>
          </w:tcPr>
          <w:p>
            <w:pPr>
              <w:spacing w:after="0" w:before="0" w:line="240" w:lineRule="auto"/>
            </w:pPr>
            <w:r>
              <w:rPr>
                <w:b/>
                <w:bCs/>
                <w:sz w:val="18"/>
                <w:szCs w:val="18"/>
              </w:rPr>
              <w:t xml:space="preserve">Target labels used for fitting or selection</w:t>
            </w:r>
          </w:p>
        </w:tc>
        <w:tc>
          <w:tcPr>
            <w:tcW w:type="pct" w:w="25%"/>
            <w:tcMar>
              <w:top w:type="dxa" w:w="70"/>
              <w:left w:type="dxa" w:w="90"/>
              <w:bottom w:type="dxa" w:w="70"/>
              <w:right w:type="dxa" w:w="90"/>
            </w:tcMar>
          </w:tcPr>
          <w:p>
            <w:pPr>
              <w:spacing w:after="0" w:before="0" w:line="240" w:lineRule="auto"/>
            </w:pPr>
            <w:r>
              <w:rPr>
                <w:b/>
                <w:bCs/>
                <w:sz w:val="18"/>
                <w:szCs w:val="18"/>
              </w:rPr>
              <w:t xml:space="preserve">Test unit</w:t>
            </w:r>
          </w:p>
        </w:tc>
        <w:tc>
          <w:tcPr>
            <w:tcW w:type="pct" w:w="25%"/>
            <w:tcMar>
              <w:top w:type="dxa" w:w="70"/>
              <w:left w:type="dxa" w:w="90"/>
              <w:bottom w:type="dxa" w:w="70"/>
              <w:right w:type="dxa" w:w="90"/>
            </w:tcMar>
          </w:tcPr>
          <w:p>
            <w:pPr>
              <w:spacing w:after="0" w:before="0" w:line="240" w:lineRule="auto"/>
            </w:pPr>
            <w:r>
              <w:rPr>
                <w:b/>
                <w:bCs/>
                <w:sz w:val="18"/>
                <w:szCs w:val="18"/>
              </w:rPr>
              <w:t xml:space="preserve">Primary interpretation</w:t>
            </w:r>
          </w:p>
        </w:tc>
      </w:tr>
      <w:tr>
        <w:trPr>
          <w:cantSplit/>
          <w:tblHeader w:val="false"/>
        </w:trPr>
        <w:tc>
          <w:tcPr>
            <w:tcW w:type="pct" w:w="25%"/>
            <w:tcMar>
              <w:top w:type="dxa" w:w="70"/>
              <w:left w:type="dxa" w:w="90"/>
              <w:bottom w:type="dxa" w:w="70"/>
              <w:right w:type="dxa" w:w="90"/>
            </w:tcMar>
          </w:tcPr>
          <w:p>
            <w:pPr>
              <w:spacing w:after="0" w:before="0" w:line="240" w:lineRule="auto"/>
            </w:pPr>
            <w:r>
              <w:t xml:space="preserve">Nested leave-species decoder transfer</w:t>
            </w:r>
          </w:p>
        </w:tc>
        <w:tc>
          <w:tcPr>
            <w:tcW w:type="pct" w:w="25%"/>
            <w:tcMar>
              <w:top w:type="dxa" w:w="70"/>
              <w:left w:type="dxa" w:w="90"/>
              <w:bottom w:type="dxa" w:w="70"/>
              <w:right w:type="dxa" w:w="90"/>
            </w:tcMar>
          </w:tcPr>
          <w:p>
            <w:pPr>
              <w:spacing w:after="0" w:before="0" w:line="240" w:lineRule="auto"/>
            </w:pPr>
            <w:r>
              <w:t xml:space="preserve">No target labels for downstream decoder fitting or selection; fixed pre-trained encoder</w:t>
            </w:r>
          </w:p>
        </w:tc>
        <w:tc>
          <w:tcPr>
            <w:tcW w:type="pct" w:w="25%"/>
            <w:tcMar>
              <w:top w:type="dxa" w:w="70"/>
              <w:left w:type="dxa" w:w="90"/>
              <w:bottom w:type="dxa" w:w="70"/>
              <w:right w:type="dxa" w:w="90"/>
            </w:tcMar>
          </w:tcPr>
          <w:p>
            <w:pPr>
              <w:spacing w:after="0" w:before="0" w:line="240" w:lineRule="auto"/>
            </w:pPr>
            <w:r>
              <w:t xml:space="preserve">3,964 cells from eight held-out species or species-groups</w:t>
            </w:r>
          </w:p>
        </w:tc>
        <w:tc>
          <w:tcPr>
            <w:tcW w:type="pct" w:w="25%"/>
            <w:tcMar>
              <w:top w:type="dxa" w:w="70"/>
              <w:left w:type="dxa" w:w="90"/>
              <w:bottom w:type="dxa" w:w="70"/>
              <w:right w:type="dxa" w:w="90"/>
            </w:tcMar>
          </w:tcPr>
          <w:p>
            <w:pPr>
              <w:spacing w:after="0" w:before="0" w:line="240" w:lineRule="auto"/>
            </w:pPr>
            <w:r>
              <w:t xml:space="preserve">Source-only transfer with complete denominator</w:t>
            </w:r>
          </w:p>
        </w:tc>
      </w:tr>
      <w:tr>
        <w:trPr>
          <w:cantSplit/>
          <w:tblHeader w:val="false"/>
        </w:trPr>
        <w:tc>
          <w:tcPr>
            <w:tcW w:type="pct" w:w="25%"/>
            <w:tcMar>
              <w:top w:type="dxa" w:w="70"/>
              <w:left w:type="dxa" w:w="90"/>
              <w:bottom w:type="dxa" w:w="70"/>
              <w:right w:type="dxa" w:w="90"/>
            </w:tcMar>
          </w:tcPr>
          <w:p>
            <w:pPr>
              <w:spacing w:after="0" w:before="0" w:line="240" w:lineRule="auto"/>
            </w:pPr>
            <w:r>
              <w:t xml:space="preserve">Context-gated sensitivity</w:t>
            </w:r>
          </w:p>
        </w:tc>
        <w:tc>
          <w:tcPr>
            <w:tcW w:type="pct" w:w="25%"/>
            <w:tcMar>
              <w:top w:type="dxa" w:w="70"/>
              <w:left w:type="dxa" w:w="90"/>
              <w:bottom w:type="dxa" w:w="70"/>
              <w:right w:type="dxa" w:w="90"/>
            </w:tcMar>
          </w:tcPr>
          <w:p>
            <w:pPr>
              <w:spacing w:after="0" w:before="0" w:line="240" w:lineRule="auto"/>
            </w:pPr>
            <w:r>
              <w:t xml:space="preserve">No target labels; source metadata only</w:t>
            </w:r>
          </w:p>
        </w:tc>
        <w:tc>
          <w:tcPr>
            <w:tcW w:type="pct" w:w="25%"/>
            <w:tcMar>
              <w:top w:type="dxa" w:w="70"/>
              <w:left w:type="dxa" w:w="90"/>
              <w:bottom w:type="dxa" w:w="70"/>
              <w:right w:type="dxa" w:w="90"/>
            </w:tcMar>
          </w:tcPr>
          <w:p>
            <w:pPr>
              <w:spacing w:after="0" w:before="0" w:line="240" w:lineRule="auto"/>
            </w:pPr>
            <w:r>
              <w:t xml:space="preserve">Same 3,964 cells</w:t>
            </w:r>
          </w:p>
        </w:tc>
        <w:tc>
          <w:tcPr>
            <w:tcW w:type="pct" w:w="25%"/>
            <w:tcMar>
              <w:top w:type="dxa" w:w="70"/>
              <w:left w:type="dxa" w:w="90"/>
              <w:bottom w:type="dxa" w:w="70"/>
              <w:right w:type="dxa" w:w="90"/>
            </w:tcMar>
          </w:tcPr>
          <w:p>
            <w:pPr>
              <w:spacing w:after="0" w:before="0" w:line="240" w:lineRule="auto"/>
            </w:pPr>
            <w:r>
              <w:t xml:space="preserve">Mechanistic sensitivity analysis</w:t>
            </w:r>
          </w:p>
        </w:tc>
      </w:tr>
      <w:tr>
        <w:trPr>
          <w:cantSplit/>
          <w:tblHeader w:val="false"/>
        </w:trPr>
        <w:tc>
          <w:tcPr>
            <w:tcW w:type="pct" w:w="25%"/>
            <w:tcMar>
              <w:top w:type="dxa" w:w="70"/>
              <w:left w:type="dxa" w:w="90"/>
              <w:bottom w:type="dxa" w:w="70"/>
              <w:right w:type="dxa" w:w="90"/>
            </w:tcMar>
          </w:tcPr>
          <w:p>
            <w:pPr>
              <w:spacing w:after="0" w:before="0" w:line="240" w:lineRule="auto"/>
            </w:pPr>
            <w:r>
              <w:t xml:space="preserve">Sparse target adaptation</w:t>
            </w:r>
          </w:p>
        </w:tc>
        <w:tc>
          <w:tcPr>
            <w:tcW w:type="pct" w:w="25%"/>
            <w:tcMar>
              <w:top w:type="dxa" w:w="70"/>
              <w:left w:type="dxa" w:w="90"/>
              <w:bottom w:type="dxa" w:w="70"/>
              <w:right w:type="dxa" w:w="90"/>
            </w:tcMar>
          </w:tcPr>
          <w:p>
            <w:pPr>
              <w:spacing w:after="0" w:before="0" w:line="240" w:lineRule="auto"/>
            </w:pPr>
            <w:r>
              <w:t xml:space="preserve">Support cells only</w:t>
            </w:r>
          </w:p>
        </w:tc>
        <w:tc>
          <w:tcPr>
            <w:tcW w:type="pct" w:w="25%"/>
            <w:tcMar>
              <w:top w:type="dxa" w:w="70"/>
              <w:left w:type="dxa" w:w="90"/>
              <w:bottom w:type="dxa" w:w="70"/>
              <w:right w:type="dxa" w:w="90"/>
            </w:tcMar>
          </w:tcPr>
          <w:p>
            <w:pPr>
              <w:spacing w:after="0" w:before="0" w:line="240" w:lineRule="auto"/>
            </w:pPr>
            <w:r>
              <w:t xml:space="preserve">Disjoint query cells over ten draws</w:t>
            </w:r>
          </w:p>
        </w:tc>
        <w:tc>
          <w:tcPr>
            <w:tcW w:type="pct" w:w="25%"/>
            <w:tcMar>
              <w:top w:type="dxa" w:w="70"/>
              <w:left w:type="dxa" w:w="90"/>
              <w:bottom w:type="dxa" w:w="70"/>
              <w:right w:type="dxa" w:w="90"/>
            </w:tcMar>
          </w:tcPr>
          <w:p>
            <w:pPr>
              <w:spacing w:after="0" w:before="0" w:line="240" w:lineRule="auto"/>
            </w:pPr>
            <w:r>
              <w:t xml:space="preserve">Label-efficient species calibration</w:t>
            </w:r>
          </w:p>
        </w:tc>
      </w:tr>
      <w:tr>
        <w:trPr>
          <w:cantSplit/>
          <w:tblHeader w:val="false"/>
        </w:trPr>
        <w:tc>
          <w:tcPr>
            <w:tcW w:type="pct" w:w="25%"/>
            <w:tcMar>
              <w:top w:type="dxa" w:w="70"/>
              <w:left w:type="dxa" w:w="90"/>
              <w:bottom w:type="dxa" w:w="70"/>
              <w:right w:type="dxa" w:w="90"/>
            </w:tcMar>
          </w:tcPr>
          <w:p>
            <w:pPr>
              <w:spacing w:after="0" w:before="0" w:line="240" w:lineRule="auto"/>
            </w:pPr>
            <w:r>
              <w:t xml:space="preserve">Blind Arabidopsis marker analysis</w:t>
            </w:r>
          </w:p>
        </w:tc>
        <w:tc>
          <w:tcPr>
            <w:tcW w:type="pct" w:w="25%"/>
            <w:tcMar>
              <w:top w:type="dxa" w:w="70"/>
              <w:left w:type="dxa" w:w="90"/>
              <w:bottom w:type="dxa" w:w="70"/>
              <w:right w:type="dxa" w:w="90"/>
            </w:tcMar>
          </w:tcPr>
          <w:p>
            <w:pPr>
              <w:spacing w:after="0" w:before="0" w:line="240" w:lineRule="auto"/>
            </w:pPr>
            <w:r>
              <w:t xml:space="preserve">No expert labels available</w:t>
            </w:r>
          </w:p>
        </w:tc>
        <w:tc>
          <w:tcPr>
            <w:tcW w:type="pct" w:w="25%"/>
            <w:tcMar>
              <w:top w:type="dxa" w:w="70"/>
              <w:left w:type="dxa" w:w="90"/>
              <w:bottom w:type="dxa" w:w="70"/>
              <w:right w:type="dxa" w:w="90"/>
            </w:tcMar>
          </w:tcPr>
          <w:p>
            <w:pPr>
              <w:spacing w:after="0" w:before="0" w:line="240" w:lineRule="auto"/>
            </w:pPr>
            <w:r>
              <w:t xml:space="preserve">6,566 external cells</w:t>
            </w:r>
          </w:p>
        </w:tc>
        <w:tc>
          <w:tcPr>
            <w:tcW w:type="pct" w:w="25%"/>
            <w:tcMar>
              <w:top w:type="dxa" w:w="70"/>
              <w:left w:type="dxa" w:w="90"/>
              <w:bottom w:type="dxa" w:w="70"/>
              <w:right w:type="dxa" w:w="90"/>
            </w:tcMar>
          </w:tcPr>
          <w:p>
            <w:pPr>
              <w:spacing w:after="0" w:before="0" w:line="240" w:lineRule="auto"/>
            </w:pPr>
            <w:r>
              <w:t xml:space="preserve">Marker coherence</w:t>
            </w:r>
          </w:p>
        </w:tc>
      </w:tr>
      <w:tr>
        <w:trPr>
          <w:cantSplit/>
          <w:tblHeader w:val="false"/>
        </w:trPr>
        <w:tc>
          <w:tcPr>
            <w:tcW w:type="pct" w:w="25%"/>
            <w:tcMar>
              <w:top w:type="dxa" w:w="70"/>
              <w:left w:type="dxa" w:w="90"/>
              <w:bottom w:type="dxa" w:w="70"/>
              <w:right w:type="dxa" w:w="90"/>
            </w:tcMar>
          </w:tcPr>
          <w:p>
            <w:pPr>
              <w:spacing w:after="0" w:before="0" w:line="240" w:lineRule="auto"/>
            </w:pPr>
            <w:r>
              <w:t xml:space="preserve">Wheat matched benchmark</w:t>
            </w:r>
          </w:p>
        </w:tc>
        <w:tc>
          <w:tcPr>
            <w:tcW w:type="pct" w:w="25%"/>
            <w:tcMar>
              <w:top w:type="dxa" w:w="70"/>
              <w:left w:type="dxa" w:w="90"/>
              <w:bottom w:type="dxa" w:w="70"/>
              <w:right w:type="dxa" w:w="90"/>
            </w:tcMar>
          </w:tcPr>
          <w:p>
            <w:pPr>
              <w:spacing w:after="0" w:before="0" w:line="240" w:lineRule="auto"/>
            </w:pPr>
            <w:r>
              <w:t xml:space="preserve">Training and validation labels</w:t>
            </w:r>
          </w:p>
        </w:tc>
        <w:tc>
          <w:tcPr>
            <w:tcW w:type="pct" w:w="25%"/>
            <w:tcMar>
              <w:top w:type="dxa" w:w="70"/>
              <w:left w:type="dxa" w:w="90"/>
              <w:bottom w:type="dxa" w:w="70"/>
              <w:right w:type="dxa" w:w="90"/>
            </w:tcMar>
          </w:tcPr>
          <w:p>
            <w:pPr>
              <w:spacing w:after="0" w:before="0" w:line="240" w:lineRule="auto"/>
            </w:pPr>
            <w:r>
              <w:t xml:space="preserve">1,433 identical locked barcodes</w:t>
            </w:r>
          </w:p>
        </w:tc>
        <w:tc>
          <w:tcPr>
            <w:tcW w:type="pct" w:w="25%"/>
            <w:tcMar>
              <w:top w:type="dxa" w:w="70"/>
              <w:left w:type="dxa" w:w="90"/>
              <w:bottom w:type="dxa" w:w="70"/>
              <w:right w:type="dxa" w:w="90"/>
            </w:tcMar>
          </w:tcPr>
          <w:p>
            <w:pPr>
              <w:spacing w:after="0" w:before="0" w:line="240" w:lineRule="auto"/>
            </w:pPr>
            <w:r>
              <w:t xml:space="preserve">Same-study adaptation reference</w:t>
            </w:r>
          </w:p>
        </w:tc>
      </w:tr>
      <w:tr>
        <w:trPr>
          <w:cantSplit/>
          <w:tblHeader w:val="false"/>
        </w:trPr>
        <w:tc>
          <w:tcPr>
            <w:tcW w:type="pct" w:w="25%"/>
            <w:tcMar>
              <w:top w:type="dxa" w:w="70"/>
              <w:left w:type="dxa" w:w="90"/>
              <w:bottom w:type="dxa" w:w="70"/>
              <w:right w:type="dxa" w:w="90"/>
            </w:tcMar>
          </w:tcPr>
          <w:p>
            <w:pPr>
              <w:spacing w:after="0" w:before="0" w:line="240" w:lineRule="auto"/>
            </w:pPr>
            <w:r>
              <w:t xml:space="preserve">Sorghum sealed-library adaptation</w:t>
            </w:r>
          </w:p>
        </w:tc>
        <w:tc>
          <w:tcPr>
            <w:tcW w:type="pct" w:w="25%"/>
            <w:tcMar>
              <w:top w:type="dxa" w:w="70"/>
              <w:left w:type="dxa" w:w="90"/>
              <w:bottom w:type="dxa" w:w="70"/>
              <w:right w:type="dxa" w:w="90"/>
            </w:tcMar>
          </w:tcPr>
          <w:p>
            <w:pPr>
              <w:spacing w:after="0" w:before="0" w:line="240" w:lineRule="auto"/>
            </w:pPr>
            <w:r>
              <w:t xml:space="preserve">Three non-test libraries</w:t>
            </w:r>
          </w:p>
        </w:tc>
        <w:tc>
          <w:tcPr>
            <w:tcW w:type="pct" w:w="25%"/>
            <w:tcMar>
              <w:top w:type="dxa" w:w="70"/>
              <w:left w:type="dxa" w:w="90"/>
              <w:bottom w:type="dxa" w:w="70"/>
              <w:right w:type="dxa" w:w="90"/>
            </w:tcMar>
          </w:tcPr>
          <w:p>
            <w:pPr>
              <w:spacing w:after="0" w:before="0" w:line="240" w:lineRule="auto"/>
            </w:pPr>
            <w:r>
              <w:t xml:space="preserve">4,150 cells from one sealed library</w:t>
            </w:r>
          </w:p>
        </w:tc>
        <w:tc>
          <w:tcPr>
            <w:tcW w:type="pct" w:w="25%"/>
            <w:tcMar>
              <w:top w:type="dxa" w:w="70"/>
              <w:left w:type="dxa" w:w="90"/>
              <w:bottom w:type="dxa" w:w="70"/>
              <w:right w:type="dxa" w:w="90"/>
            </w:tcMar>
          </w:tcPr>
          <w:p>
            <w:pPr>
              <w:spacing w:after="0" w:before="0" w:line="240" w:lineRule="auto"/>
            </w:pPr>
            <w:r>
              <w:t xml:space="preserve">Library-held-out target adaptation</w:t>
            </w:r>
          </w:p>
        </w:tc>
      </w:tr>
    </w:tbl>
    <w:p>
      <w:pPr>
        <w:pStyle w:val="Heading2"/>
        <w:keepNext/>
        <w:spacing w:after="80" w:before="200" w:line="276" w:lineRule="auto"/>
        <w:jc w:val="left"/>
      </w:pPr>
      <w:r>
        <w:t xml:space="preserve">Training corpus and public data provenance</w:t>
      </w:r>
    </w:p>
    <w:p>
      <w:pPr>
        <w:widowControl/>
        <w:spacing w:after="0" w:before="0" w:line="480" w:lineRule="auto"/>
        <w:jc w:val="both"/>
      </w:pPr>
      <w:r>
        <w:t xml:space="preserve">The training corpus was assembled from public plant single-cell and single-nucleus expression matrices and profiled from the versioned H5AD object used for this study. It contains 272,732 cells, 209,405 genes, five species, nine datasets and 31 samples. Supplementary Table S1 reports dataset identifiers, source URLs, sample names, species aliases, tissues and file checksums. Larger development collections and resources assembled after checkpoint training were excluded from the corpus totals and all model-performance analyses.</w:t>
      </w:r>
    </w:p>
    <w:p>
      <w:pPr>
        <w:widowControl/>
        <w:spacing w:after="0" w:before="0" w:line="480" w:lineRule="auto"/>
        <w:jc w:val="both"/>
      </w:pPr>
      <w:r>
        <w:t xml:space="preserve">The leave-species transfer panel contains 3,964 aligned cells from eight held-out species or species-groups after normalization of aliases such as </w:t>
      </w:r>
      <w:r>
        <w:rPr>
          <w:i/>
          <w:iCs/>
        </w:rPr>
        <w:t xml:space="preserve">Arabidopsis thaliana</w:t>
      </w:r>
      <w:r>
        <w:t xml:space="preserve"> and Arabidopsis_thaliana. The panel includes </w:t>
      </w:r>
      <w:r>
        <w:rPr>
          <w:i/>
          <w:iCs/>
        </w:rPr>
        <w:t xml:space="preserve">Arabidopsis thaliana</w:t>
      </w:r>
      <w:r>
        <w:t xml:space="preserve">, </w:t>
      </w:r>
      <w:r>
        <w:rPr>
          <w:i/>
          <w:iCs/>
        </w:rPr>
        <w:t xml:space="preserve">Brassica rapa</w:t>
      </w:r>
      <w:r>
        <w:t xml:space="preserve">, </w:t>
      </w:r>
      <w:r>
        <w:rPr>
          <w:i/>
          <w:iCs/>
        </w:rPr>
        <w:t xml:space="preserve">Catharanthus roseus</w:t>
      </w:r>
      <w:r>
        <w:t xml:space="preserve">, </w:t>
      </w:r>
      <w:r>
        <w:rPr>
          <w:i/>
          <w:iCs/>
        </w:rPr>
        <w:t xml:space="preserve">Eutrema salsugineum</w:t>
      </w:r>
      <w:r>
        <w:t xml:space="preserve">, </w:t>
      </w:r>
      <w:r>
        <w:rPr>
          <w:i/>
          <w:iCs/>
        </w:rPr>
        <w:t xml:space="preserve">Fragaria vesca</w:t>
      </w:r>
      <w:r>
        <w:t xml:space="preserve">, </w:t>
      </w:r>
      <w:r>
        <w:rPr>
          <w:i/>
          <w:iCs/>
        </w:rPr>
        <w:t xml:space="preserve">Gossypium bickii</w:t>
      </w:r>
      <w:r>
        <w:t xml:space="preserve">, </w:t>
      </w:r>
      <w:r>
        <w:rPr>
          <w:i/>
          <w:iCs/>
        </w:rPr>
        <w:t xml:space="preserve">Gossypium hirsutum</w:t>
      </w:r>
      <w:r>
        <w:t xml:space="preserve"> and </w:t>
      </w:r>
      <w:r>
        <w:rPr>
          <w:i/>
          <w:iCs/>
        </w:rPr>
        <w:t xml:space="preserve">Triticum aestivum</w:t>
      </w:r>
      <w:r>
        <w:t xml:space="preserve">. The encoder was kept fixed rather than retrained for each outer species; the held-out exclusion applies to downstream decoder fitting, decoder selection and calibration. All cells contributed to all-cell accuracy, including those whose reference label was absent from the corresponding source fold.</w:t>
      </w:r>
    </w:p>
    <w:p>
      <w:pPr>
        <w:widowControl/>
        <w:spacing w:after="0" w:before="0" w:line="480" w:lineRule="auto"/>
        <w:jc w:val="both"/>
      </w:pPr>
      <w:r>
        <w:t xml:space="preserve">External analyses used GSE152766/GSM4626007 for blind </w:t>
      </w:r>
      <w:r>
        <w:rPr>
          <w:i/>
          <w:iCs/>
        </w:rPr>
        <w:t xml:space="preserve">Arabidopsis</w:t>
      </w:r>
      <w:r>
        <w:t xml:space="preserve"> root inference, GSE270140/GSM8335426 for supervised secondary-root adaptation, GSE270342 for the wheat-root comparison and GSE297576 for </w:t>
      </w:r>
      <w:r>
        <w:rPr>
          <w:i/>
          <w:iCs/>
        </w:rPr>
        <w:t xml:space="preserve">Sorghum</w:t>
      </w:r>
      <w:r>
        <w:t xml:space="preserve"> root adaptation [14-17]. Source objects, conversion procedures and cell identifiers were fixed before model scoring. No human or animal data were used.</w:t>
      </w:r>
    </w:p>
    <w:p>
      <w:pPr>
        <w:pStyle w:val="Heading2"/>
        <w:keepNext/>
        <w:spacing w:after="80" w:before="200" w:line="276" w:lineRule="auto"/>
        <w:jc w:val="left"/>
      </w:pPr>
      <w:r>
        <w:t xml:space="preserve">Gene representation and orthology projection</w:t>
      </w:r>
    </w:p>
    <w:p>
      <w:pPr>
        <w:widowControl/>
        <w:spacing w:after="0" w:before="0" w:line="480" w:lineRule="auto"/>
        <w:jc w:val="both"/>
      </w:pPr>
      <w:r>
        <w:t xml:space="preserve">Let </w:t>
      </w:r>
      <m:oMath>
        <m:box>
          <m:e>
            <m:sSub>
              <m:e>
                <m:r>
                  <m:rPr>
                    <m:sty m:val="i"/>
                  </m:rPr>
                  <m:t>c</m:t>
                </m:r>
              </m:e>
              <m:sub>
                <m:box>
                  <m:e>
                    <m:r>
                      <m:rPr>
                        <m:sty m:val="i"/>
                      </m:rPr>
                      <m:t>i</m:t>
                    </m:r>
                    <m:r>
                      <m:rPr>
                        <m:sty m:val="i"/>
                      </m:rPr>
                      <m:t>g</m:t>
                    </m:r>
                  </m:e>
                </m:box>
              </m:sub>
            </m:sSub>
          </m:e>
        </m:box>
      </m:oMath>
      <w:r>
        <w:t xml:space="preserve"> denote the raw count for gene </w:t>
      </w:r>
      <m:oMath>
        <m:box>
          <m:e>
            <m:r>
              <m:rPr>
                <m:sty m:val="i"/>
              </m:rPr>
              <m:t>g</m:t>
            </m:r>
          </m:e>
        </m:box>
      </m:oMath>
      <w:r>
        <w:t xml:space="preserve"> in cell </w:t>
      </w:r>
      <m:oMath>
        <m:box>
          <m:e>
            <m:r>
              <m:rPr>
                <m:sty m:val="i"/>
              </m:rPr>
              <m:t>i</m:t>
            </m:r>
          </m:e>
        </m:box>
      </m:oMath>
      <w:r>
        <w:t xml:space="preserve">, and let </w:t>
      </w:r>
      <m:oMath>
        <m:box>
          <m:e>
            <m:sSub>
              <m:e>
                <m:r>
                  <m:rPr>
                    <m:sty m:val="i"/>
                  </m:rPr>
                  <m:t>L</m:t>
                </m:r>
              </m:e>
              <m:sub>
                <m:r>
                  <m:rPr>
                    <m:sty m:val="i"/>
                  </m:rPr>
                  <m:t>i</m:t>
                </m:r>
              </m:sub>
            </m:sSub>
          </m:e>
        </m:box>
      </m:oMath>
      <w:r>
        <w:t xml:space="preserve"> be the corresponding library size. Counts were normalized to 10,000 per cell and transformed as</w:t>
      </w:r>
    </w:p>
    <w:p>
      <w:pPr>
        <w:tabs>
          <w:tab w:val="center" w:pos="4513"/>
          <w:tab w:val="right" w:pos="9026"/>
        </w:tabs>
        <w:spacing w:before="80" w:after="80" w:line="276" w:lineRule="auto"/>
      </w:pPr>
      <w:r>
        <w:tab/>
      </w:r>
      <m:oMath>
        <m:box>
          <m:e>
            <m:sSub>
              <m:e>
                <m:groupChr>
                  <m:groupChrPr>
                    <m:chr m:val="~"/>
                    <m:pos m:val="top"/>
                  </m:groupChrPr>
                  <m:e>
                    <m:box>
                      <m:e>
                        <m:r>
                          <m:rPr>
                            <m:sty m:val="i"/>
                          </m:rPr>
                          <m:t>x</m:t>
                        </m:r>
                      </m:e>
                    </m:box>
                  </m:e>
                </m:groupChr>
              </m:e>
              <m:sub>
                <m:box>
                  <m:e>
                    <m:r>
                      <m:rPr>
                        <m:sty m:val="i"/>
                      </m:rPr>
                      <m:t>i</m:t>
                    </m:r>
                    <m:r>
                      <m:rPr>
                        <m:sty m:val="i"/>
                      </m:rPr>
                      <m:t>g</m:t>
                    </m:r>
                  </m:e>
                </m:box>
              </m:sub>
            </m:sSub>
            <m:r>
              <m:rPr>
                <m:sty m:val="p"/>
              </m:rPr>
              <m:t>=</m:t>
            </m:r>
            <m:r>
              <m:rPr>
                <m:sty m:val="p"/>
              </m:rPr>
              <m:t>log</m:t>
            </m:r>
            <m:r>
              <m:t/>
            </m:r>
            <m:box>
              <m:e>
                <m:d>
                  <m:dPr>
                    <m:begChr m:val="("/>
                    <m:endChr m:val=")"/>
                  </m:dPr>
                  <m:e>
                    <m:box>
                      <m:e>
                        <m:r>
                          <m:rPr>
                            <m:sty m:val="p"/>
                          </m:rPr>
                          <m:t>1</m:t>
                        </m:r>
                        <m:r>
                          <m:rPr>
                            <m:sty m:val="p"/>
                          </m:rPr>
                          <m:t>+</m:t>
                        </m:r>
                        <m:f>
                          <m:num>
                            <m:box>
                              <m:e>
                                <m:sSup>
                                  <m:e>
                                    <m:r>
                                      <m:rPr>
                                        <m:sty m:val="p"/>
                                      </m:rPr>
                                      <m:t>10</m:t>
                                    </m:r>
                                  </m:e>
                                  <m:sup>
                                    <m:box>
                                      <m:e>
                                        <m:r>
                                          <m:rPr>
                                            <m:sty m:val="p"/>
                                          </m:rPr>
                                          <m:t>4</m:t>
                                        </m:r>
                                      </m:e>
                                    </m:box>
                                  </m:sup>
                                </m:sSup>
                                <m:sSub>
                                  <m:e>
                                    <m:r>
                                      <m:rPr>
                                        <m:sty m:val="i"/>
                                      </m:rPr>
                                      <m:t>c</m:t>
                                    </m:r>
                                  </m:e>
                                  <m:sub>
                                    <m:box>
                                      <m:e>
                                        <m:r>
                                          <m:rPr>
                                            <m:sty m:val="i"/>
                                          </m:rPr>
                                          <m:t>i</m:t>
                                        </m:r>
                                        <m:r>
                                          <m:rPr>
                                            <m:sty m:val="i"/>
                                          </m:rPr>
                                          <m:t>g</m:t>
                                        </m:r>
                                      </m:e>
                                    </m:box>
                                  </m:sub>
                                </m:sSub>
                              </m:e>
                            </m:box>
                          </m:num>
                          <m:den>
                            <m:box>
                              <m:e>
                                <m:sSub>
                                  <m:e>
                                    <m:r>
                                      <m:rPr>
                                        <m:sty m:val="i"/>
                                      </m:rPr>
                                      <m:t>L</m:t>
                                    </m:r>
                                  </m:e>
                                  <m:sub>
                                    <m:r>
                                      <m:rPr>
                                        <m:sty m:val="i"/>
                                      </m:rPr>
                                      <m:t>i</m:t>
                                    </m:r>
                                  </m:sub>
                                </m:sSub>
                              </m:e>
                            </m:box>
                          </m:den>
                        </m:f>
                      </m:e>
                    </m:box>
                  </m:e>
                </m:d>
              </m:e>
            </m:box>
            <m:r>
              <m:rPr>
                <m:sty m:val="p"/>
              </m:rPr>
              <m:t>,</m:t>
            </m:r>
            <m:r>
              <m:t/>
            </m:r>
            <m:sSub>
              <m:e>
                <m:r>
                  <m:rPr>
                    <m:sty m:val="i"/>
                  </m:rPr>
                  <m:t>L</m:t>
                </m:r>
              </m:e>
              <m:sub>
                <m:r>
                  <m:rPr>
                    <m:sty m:val="i"/>
                  </m:rPr>
                  <m:t>i</m:t>
                </m:r>
              </m:sub>
            </m:sSub>
            <m:r>
              <m:rPr>
                <m:sty m:val="p"/>
              </m:rPr>
              <m:t>=</m:t>
            </m:r>
            <m:nary>
              <m:naryPr>
                <m:chr m:val="∑"/>
                <m:limLoc m:val="undOvr"/>
                <m:supHide m:val="1"/>
              </m:naryPr>
              <m:sub>
                <m:box>
                  <m:e>
                    <m:r>
                      <m:rPr>
                        <m:sty m:val="i"/>
                      </m:rPr>
                      <m:t>h</m:t>
                    </m:r>
                  </m:e>
                </m:box>
              </m:sub>
              <m:sup/>
              <m:e>
                <m:sSub>
                  <m:e>
                    <m:r>
                      <m:rPr>
                        <m:sty m:val="i"/>
                      </m:rPr>
                      <m:t>c</m:t>
                    </m:r>
                  </m:e>
                  <m:sub>
                    <m:box>
                      <m:e>
                        <m:r>
                          <m:rPr>
                            <m:sty m:val="i"/>
                          </m:rPr>
                          <m:t>i</m:t>
                        </m:r>
                        <m:r>
                          <m:rPr>
                            <m:sty m:val="i"/>
                          </m:rPr>
                          <m:t>h</m:t>
                        </m:r>
                      </m:e>
                    </m:box>
                  </m:sub>
                </m:sSub>
                <m:r>
                  <m:rPr>
                    <m:sty m:val="p"/>
                  </m:rPr>
                  <m:t>.</m:t>
                </m:r>
              </m:e>
            </m:nary>
          </m:e>
        </m:box>
      </m:oMath>
      <w:r>
        <w:tab/>
      </w:r>
      <w:r>
        <w:rPr>
          <w:sz w:val="20"/>
          <w:szCs w:val="20"/>
        </w:rPr>
        <w:t>(1)</w:t>
      </w:r>
    </w:p>
    <w:p>
      <w:pPr>
        <w:widowControl/>
        <w:spacing w:after="0" w:before="0" w:line="480" w:lineRule="auto"/>
        <w:jc w:val="both"/>
      </w:pPr>
      <w:r>
        <w:t xml:space="preserve">Only expressed genes were eligible for tokenization. The retained set was</w:t>
      </w:r>
    </w:p>
    <w:p>
      <w:pPr>
        <w:tabs>
          <w:tab w:val="center" w:pos="4513"/>
          <w:tab w:val="right" w:pos="9026"/>
        </w:tabs>
        <w:spacing w:before="80" w:after="80" w:line="276" w:lineRule="auto"/>
      </w:pPr>
      <w:r>
        <w:tab/>
      </w:r>
      <m:oMath>
        <m:box>
          <m:e>
            <m:sSub>
              <m:e>
                <m:r>
                  <m:rPr>
                    <m:sty m:val="i"/>
                  </m:rPr>
                  <m:t>G</m:t>
                </m:r>
              </m:e>
              <m:sub>
                <m:r>
                  <m:rPr>
                    <m:sty m:val="i"/>
                  </m:rPr>
                  <m:t>i</m:t>
                </m:r>
              </m:sub>
            </m:sSub>
            <m:r>
              <m:rPr>
                <m:sty m:val="p"/>
              </m:rPr>
              <m:t>=</m:t>
            </m:r>
            <m:box>
              <m:e>
                <m:r>
                  <m:rPr>
                    <m:sty m:val="p"/>
                  </m:rPr>
                  <m:t>TopK</m:t>
                </m:r>
              </m:e>
            </m:box>
            <m:r>
              <m:t/>
            </m:r>
            <m:box>
              <m:e>
                <m:d>
                  <m:dPr>
                    <m:begChr m:val="("/>
                    <m:endChr m:val=")"/>
                  </m:dPr>
                  <m:e>
                    <m:box>
                      <m:e>
                        <m:r>
                          <m:rPr>
                            <m:sty m:val="p"/>
                          </m:rPr>
                          <m:t>{</m:t>
                        </m:r>
                        <m:r>
                          <m:rPr>
                            <m:sty m:val="i"/>
                          </m:rPr>
                          <m:t>g</m:t>
                        </m:r>
                        <m:r>
                          <m:rPr>
                            <m:sty m:val="i"/>
                          </m:rPr>
                          <m:t>:</m:t>
                        </m:r>
                        <m:sSub>
                          <m:e>
                            <m:groupChr>
                              <m:groupChrPr>
                                <m:chr m:val="~"/>
                                <m:pos m:val="top"/>
                              </m:groupChrPr>
                              <m:e>
                                <m:box>
                                  <m:e>
                                    <m:r>
                                      <m:rPr>
                                        <m:sty m:val="i"/>
                                      </m:rPr>
                                      <m:t>x</m:t>
                                    </m:r>
                                  </m:e>
                                </m:box>
                              </m:e>
                            </m:groupChr>
                          </m:e>
                          <m:sub>
                            <m:box>
                              <m:e>
                                <m:r>
                                  <m:rPr>
                                    <m:sty m:val="i"/>
                                  </m:rPr>
                                  <m:t>i</m:t>
                                </m:r>
                                <m:r>
                                  <m:rPr>
                                    <m:sty m:val="i"/>
                                  </m:rPr>
                                  <m:t>g</m:t>
                                </m:r>
                              </m:e>
                            </m:box>
                          </m:sub>
                        </m:sSub>
                        <m:r>
                          <m:rPr>
                            <m:sty m:val="p"/>
                          </m:rPr>
                          <m:t>&gt;</m:t>
                        </m:r>
                        <m:r>
                          <m:rPr>
                            <m:sty m:val="p"/>
                          </m:rPr>
                          <m:t>0</m:t>
                        </m:r>
                        <m:r>
                          <m:rPr>
                            <m:sty m:val="p"/>
                          </m:rPr>
                          <m:t>}</m:t>
                        </m:r>
                        <m:r>
                          <m:rPr>
                            <m:sty m:val="p"/>
                          </m:rPr>
                          <m:t>,</m:t>
                        </m:r>
                        <m:r>
                          <m:rPr>
                            <m:sty m:val="i"/>
                          </m:rPr>
                          <m:t>K</m:t>
                        </m:r>
                      </m:e>
                    </m:box>
                  </m:e>
                </m:d>
              </m:e>
            </m:box>
            <m:r>
              <m:rPr>
                <m:sty m:val="p"/>
              </m:rPr>
              <m:t>.</m:t>
            </m:r>
          </m:e>
        </m:box>
      </m:oMath>
      <w:r>
        <w:tab/>
      </w:r>
      <w:r>
        <w:rPr>
          <w:sz w:val="20"/>
          <w:szCs w:val="20"/>
        </w:rPr>
        <w:t>(2)</w:t>
      </w:r>
    </w:p>
    <w:p>
      <w:pPr>
        <w:widowControl/>
        <w:spacing w:after="0" w:before="0" w:line="480" w:lineRule="auto"/>
        <w:jc w:val="both"/>
      </w:pPr>
      <w:r>
        <w:t xml:space="preserve">The v9 plant-general checkpoint used </w:t>
      </w:r>
      <m:oMath>
        <m:box>
          <m:e>
            <m:r>
              <m:rPr>
                <m:sty m:val="i"/>
              </m:rPr>
              <m:t>K</m:t>
            </m:r>
            <m:r>
              <m:rPr>
                <m:sty m:val="p"/>
              </m:rPr>
              <m:t>=</m:t>
            </m:r>
            <m:r>
              <m:rPr>
                <m:sty m:val="p"/>
              </m:rPr>
              <m:t>512</m:t>
            </m:r>
          </m:e>
        </m:box>
      </m:oMath>
      <w:r>
        <w:t xml:space="preserve"> and 32 expression bins. The independently trained Arabidopsis, wheat and Sorghum root adapters used the same encoder family with </w:t>
      </w:r>
      <m:oMath>
        <m:box>
          <m:e>
            <m:r>
              <m:rPr>
                <m:sty m:val="i"/>
              </m:rPr>
              <m:t>K</m:t>
            </m:r>
            <m:r>
              <m:rPr>
                <m:sty m:val="p"/>
              </m:rPr>
              <m:t>=</m:t>
            </m:r>
            <m:r>
              <m:rPr>
                <m:sty m:val="p"/>
              </m:rPr>
              <m:t>1</m:t>
            </m:r>
            <m:box>
              <m:e>
                <m:r>
                  <m:rPr>
                    <m:sty m:val="p"/>
                  </m:rPr>
                  <m:t>,</m:t>
                </m:r>
              </m:e>
            </m:box>
            <m:r>
              <m:rPr>
                <m:sty m:val="p"/>
              </m:rPr>
              <m:t>024</m:t>
            </m:r>
          </m:e>
        </m:box>
      </m:oMath>
      <w:r>
        <w:t xml:space="preserve"> and 64 bins; these settings are reported separately because the adapter experiments were initialized from the pretrained root checkpoint rather than the v9 strict-transfer checkpoint.</w:t>
      </w:r>
    </w:p>
    <w:p>
      <w:pPr>
        <w:widowControl/>
        <w:spacing w:after="0" w:before="0" w:line="480" w:lineRule="auto"/>
        <w:jc w:val="both"/>
      </w:pPr>
      <w:r>
        <w:t xml:space="preserve">Exact identifiers were matched directly to the relevant checkpoint vocabulary. When identifiers differed, a versioned map assigned each source gene </w:t>
      </w:r>
      <m:oMath>
        <m:box>
          <m:e>
            <m:r>
              <m:rPr>
                <m:sty m:val="i"/>
              </m:rPr>
              <m:t>g</m:t>
            </m:r>
          </m:e>
        </m:box>
      </m:oMath>
      <w:r>
        <w:t xml:space="preserve"> a target set </w:t>
      </w:r>
      <m:oMath>
        <m:box>
          <m:e>
            <m:r>
              <m:rPr>
                <m:sty m:val="i"/>
              </m:rPr>
              <m:t>M</m:t>
            </m:r>
            <m:r>
              <m:rPr>
                <m:sty m:val="p"/>
              </m:rPr>
              <m:t>(</m:t>
            </m:r>
            <m:r>
              <m:rPr>
                <m:sty m:val="i"/>
              </m:rPr>
              <m:t>g</m:t>
            </m:r>
            <m:r>
              <m:rPr>
                <m:sty m:val="p"/>
              </m:rPr>
              <m:t>)</m:t>
            </m:r>
          </m:e>
        </m:box>
      </m:oMath>
      <w:r>
        <w:t xml:space="preserve">. The primary rule retained the first declared target; the sensitivity rule distributed a source count equally over all declared targets. Both are represented by projection weights </w:t>
      </w:r>
      <m:oMath>
        <m:box>
          <m:e>
            <m:sSub>
              <m:e>
                <m:r>
                  <m:rPr>
                    <m:sty m:val="i"/>
                  </m:rPr>
                  <m:t>P</m:t>
                </m:r>
              </m:e>
              <m:sub>
                <m:box>
                  <m:e>
                    <m:r>
                      <m:rPr>
                        <m:sty m:val="i"/>
                      </m:rPr>
                      <m:t>g</m:t>
                    </m:r>
                    <m:r>
                      <m:rPr>
                        <m:sty m:val="i"/>
                      </m:rPr>
                      <m:t>t</m:t>
                    </m:r>
                  </m:e>
                </m:box>
              </m:sub>
            </m:sSub>
          </m:e>
        </m:box>
      </m:oMath>
      <w:r>
        <w:t>, with projected counts</w:t>
      </w:r>
    </w:p>
    <w:p>
      <w:pPr>
        <w:tabs>
          <w:tab w:val="center" w:pos="4513"/>
          <w:tab w:val="right" w:pos="9026"/>
        </w:tabs>
        <w:spacing w:before="80" w:after="80" w:line="276" w:lineRule="auto"/>
      </w:pPr>
      <w:r>
        <w:tab/>
      </w:r>
      <m:oMath>
        <m:box>
          <m:e>
            <m:sSubSup>
              <m:e>
                <m:r>
                  <m:rPr>
                    <m:sty m:val="i"/>
                  </m:rPr>
                  <m:t>c</m:t>
                </m:r>
              </m:e>
              <m:sub>
                <m:box>
                  <m:e>
                    <m:r>
                      <m:rPr>
                        <m:sty m:val="i"/>
                      </m:rPr>
                      <m:t>i</m:t>
                    </m:r>
                    <m:r>
                      <m:rPr>
                        <m:sty m:val="i"/>
                      </m:rPr>
                      <m:t>t</m:t>
                    </m:r>
                  </m:e>
                </m:box>
              </m:sub>
              <m:sup>
                <m:box>
                  <m:e>
                    <m:box>
                      <m:e>
                        <m:r>
                          <m:rPr>
                            <m:sty m:val="p"/>
                          </m:rPr>
                          <m:t>proj</m:t>
                        </m:r>
                      </m:e>
                    </m:box>
                  </m:e>
                </m:box>
              </m:sup>
            </m:sSubSup>
            <m:r>
              <m:rPr>
                <m:sty m:val="p"/>
              </m:rPr>
              <m:t>=</m:t>
            </m:r>
            <m:nary>
              <m:naryPr>
                <m:chr m:val="∑"/>
                <m:limLoc m:val="undOvr"/>
                <m:supHide m:val="1"/>
              </m:naryPr>
              <m:sub>
                <m:r>
                  <m:rPr>
                    <m:sty m:val="i"/>
                  </m:rPr>
                  <m:t>g</m:t>
                </m:r>
              </m:sub>
              <m:sup/>
              <m:e>
                <m:sSub>
                  <m:e>
                    <m:r>
                      <m:rPr>
                        <m:sty m:val="i"/>
                      </m:rPr>
                      <m:t>c</m:t>
                    </m:r>
                  </m:e>
                  <m:sub>
                    <m:box>
                      <m:e>
                        <m:r>
                          <m:rPr>
                            <m:sty m:val="i"/>
                          </m:rPr>
                          <m:t>i</m:t>
                        </m:r>
                        <m:r>
                          <m:rPr>
                            <m:sty m:val="i"/>
                          </m:rPr>
                          <m:t>g</m:t>
                        </m:r>
                      </m:e>
                    </m:box>
                  </m:sub>
                </m:sSub>
                <m:sSub>
                  <m:e>
                    <m:r>
                      <m:rPr>
                        <m:sty m:val="i"/>
                      </m:rPr>
                      <m:t>P</m:t>
                    </m:r>
                  </m:e>
                  <m:sub>
                    <m:box>
                      <m:e>
                        <m:r>
                          <m:rPr>
                            <m:sty m:val="i"/>
                          </m:rPr>
                          <m:t>g</m:t>
                        </m:r>
                        <m:r>
                          <m:rPr>
                            <m:sty m:val="i"/>
                          </m:rPr>
                          <m:t>t</m:t>
                        </m:r>
                      </m:e>
                    </m:box>
                  </m:sub>
                </m:sSub>
                <m:r>
                  <m:rPr>
                    <m:sty m:val="p"/>
                  </m:rPr>
                  <m:t>,</m:t>
                </m:r>
                <m:r>
                  <m:t/>
                </m:r>
                <m:sSub>
                  <m:e>
                    <m:r>
                      <m:rPr>
                        <m:sty m:val="i"/>
                      </m:rPr>
                      <m:t>P</m:t>
                    </m:r>
                  </m:e>
                  <m:sub>
                    <m:box>
                      <m:e>
                        <m:r>
                          <m:rPr>
                            <m:sty m:val="i"/>
                          </m:rPr>
                          <m:t>g</m:t>
                        </m:r>
                        <m:r>
                          <m:rPr>
                            <m:sty m:val="i"/>
                          </m:rPr>
                          <m:t>t</m:t>
                        </m:r>
                      </m:e>
                    </m:box>
                  </m:sub>
                </m:sSub>
                <m:r>
                  <m:rPr>
                    <m:sty m:val="p"/>
                  </m:rPr>
                  <m:t>=</m:t>
                </m:r>
                <m:box>
                  <m:e>
                    <m:r>
                      <m:rPr>
                        <m:sty m:val="b"/>
                      </m:rPr>
                      <m:t>1</m:t>
                    </m:r>
                  </m:e>
                </m:box>
                <m:r>
                  <m:rPr>
                    <m:sty m:val="p"/>
                  </m:rPr>
                  <m:t>{</m:t>
                </m:r>
                <m:r>
                  <m:rPr>
                    <m:sty m:val="i"/>
                  </m:rPr>
                  <m:t>t</m:t>
                </m:r>
                <m:r>
                  <m:rPr>
                    <m:sty m:val="p"/>
                  </m:rPr>
                  <m:t>=</m:t>
                </m:r>
                <m:box>
                  <m:e>
                    <m:r>
                      <m:rPr>
                        <m:sty m:val="p"/>
                      </m:rPr>
                      <m:t>first</m:t>
                    </m:r>
                  </m:e>
                </m:box>
                <m:r>
                  <m:t/>
                </m:r>
                <m:r>
                  <m:rPr>
                    <m:sty m:val="i"/>
                  </m:rPr>
                  <m:t>M</m:t>
                </m:r>
                <m:r>
                  <m:rPr>
                    <m:sty m:val="p"/>
                  </m:rPr>
                  <m:t>(</m:t>
                </m:r>
                <m:r>
                  <m:rPr>
                    <m:sty m:val="i"/>
                  </m:rPr>
                  <m:t>g</m:t>
                </m:r>
                <m:r>
                  <m:rPr>
                    <m:sty m:val="p"/>
                  </m:rPr>
                  <m:t>)</m:t>
                </m:r>
                <m:r>
                  <m:rPr>
                    <m:sty m:val="p"/>
                  </m:rPr>
                  <m:t>}</m:t>
                </m:r>
                <m:r>
                  <m:rPr>
                    <m:nor/>
                  </m:rPr>
                  <m:t> </m:t>
                </m:r>
                <m:r>
                  <m:rPr>
                    <m:nor/>
                  </m:rPr>
                  <m:t>or</m:t>
                </m:r>
                <m:r>
                  <m:rPr>
                    <m:nor/>
                  </m:rPr>
                  <m:t> </m:t>
                </m:r>
                <m:f>
                  <m:num>
                    <m:box>
                      <m:e>
                        <m:box>
                          <m:e>
                            <m:r>
                              <m:rPr>
                                <m:sty m:val="b"/>
                              </m:rPr>
                              <m:t>1</m:t>
                            </m:r>
                          </m:e>
                        </m:box>
                        <m:r>
                          <m:rPr>
                            <m:sty m:val="p"/>
                          </m:rPr>
                          <m:t>{</m:t>
                        </m:r>
                        <m:r>
                          <m:rPr>
                            <m:sty m:val="i"/>
                          </m:rPr>
                          <m:t>t</m:t>
                        </m:r>
                        <m:r>
                          <m:rPr>
                            <m:sty m:val="p"/>
                          </m:rPr>
                          <m:t>∈</m:t>
                        </m:r>
                        <m:r>
                          <m:rPr>
                            <m:sty m:val="i"/>
                          </m:rPr>
                          <m:t>M</m:t>
                        </m:r>
                        <m:r>
                          <m:rPr>
                            <m:sty m:val="p"/>
                          </m:rPr>
                          <m:t>(</m:t>
                        </m:r>
                        <m:r>
                          <m:rPr>
                            <m:sty m:val="i"/>
                          </m:rPr>
                          <m:t>g</m:t>
                        </m:r>
                        <m:r>
                          <m:rPr>
                            <m:sty m:val="p"/>
                          </m:rPr>
                          <m:t>)</m:t>
                        </m:r>
                        <m:r>
                          <m:rPr>
                            <m:sty m:val="p"/>
                          </m:rPr>
                          <m:t>}</m:t>
                        </m:r>
                      </m:e>
                    </m:box>
                  </m:num>
                  <m:den>
                    <m:box>
                      <m:e>
                        <m:r>
                          <m:rPr>
                            <m:sty m:val="p"/>
                          </m:rPr>
                          <m:t>|</m:t>
                        </m:r>
                        <m:r>
                          <m:rPr>
                            <m:sty m:val="i"/>
                          </m:rPr>
                          <m:t>M</m:t>
                        </m:r>
                        <m:r>
                          <m:rPr>
                            <m:sty m:val="p"/>
                          </m:rPr>
                          <m:t>(</m:t>
                        </m:r>
                        <m:r>
                          <m:rPr>
                            <m:sty m:val="i"/>
                          </m:rPr>
                          <m:t>g</m:t>
                        </m:r>
                        <m:r>
                          <m:rPr>
                            <m:sty m:val="p"/>
                          </m:rPr>
                          <m:t>)</m:t>
                        </m:r>
                        <m:r>
                          <m:rPr>
                            <m:sty m:val="p"/>
                          </m:rPr>
                          <m:t>|</m:t>
                        </m:r>
                      </m:e>
                    </m:box>
                  </m:den>
                </m:f>
                <m:r>
                  <m:rPr>
                    <m:sty m:val="p"/>
                  </m:rPr>
                  <m:t>.</m:t>
                </m:r>
              </m:e>
            </m:nary>
          </m:e>
        </m:box>
      </m:oMath>
      <w:r>
        <w:tab/>
      </w:r>
      <w:r>
        <w:rPr>
          <w:sz w:val="20"/>
          <w:szCs w:val="20"/>
        </w:rPr>
        <w:t>(3)</w:t>
      </w:r>
    </w:p>
    <w:p>
      <w:pPr>
        <w:widowControl/>
        <w:spacing w:after="0" w:before="0" w:line="480" w:lineRule="auto"/>
        <w:jc w:val="both"/>
      </w:pPr>
      <w:r>
        <w:t xml:space="preserve">Unmapped genes were discarded. Feature coverage and count retention were calculated before normalization of the projected matrix:</w:t>
      </w:r>
    </w:p>
    <w:p>
      <w:pPr>
        <w:tabs>
          <w:tab w:val="center" w:pos="4513"/>
          <w:tab w:val="right" w:pos="9026"/>
        </w:tabs>
        <w:spacing w:before="80" w:after="80" w:line="276" w:lineRule="auto"/>
      </w:pPr>
      <w:r>
        <w:tab/>
      </w:r>
      <m:oMath>
        <m:box>
          <m:e>
            <m:sSub>
              <m:e>
                <m:r>
                  <m:rPr>
                    <m:sty m:val="i"/>
                  </m:rPr>
                  <m:t>C</m:t>
                </m:r>
              </m:e>
              <m:sub>
                <m:box>
                  <m:e>
                    <m:box>
                      <m:e>
                        <m:r>
                          <m:rPr>
                            <m:sty m:val="p"/>
                          </m:rPr>
                          <m:t>feat</m:t>
                        </m:r>
                      </m:e>
                    </m:box>
                  </m:e>
                </m:box>
              </m:sub>
            </m:sSub>
            <m:r>
              <m:rPr>
                <m:sty m:val="p"/>
              </m:rPr>
              <m:t>=</m:t>
            </m:r>
            <m:f>
              <m:num>
                <m:box>
                  <m:e>
                    <m:nary>
                      <m:naryPr>
                        <m:chr m:val="∑"/>
                        <m:limLoc m:val="undOvr"/>
                        <m:supHide m:val="1"/>
                      </m:naryPr>
                      <m:sub>
                        <m:r>
                          <m:rPr>
                            <m:sty m:val="i"/>
                          </m:rPr>
                          <m:t>g</m:t>
                        </m:r>
                      </m:sub>
                      <m:sup/>
                      <m:e>
                        <m:box>
                          <m:e>
                            <m:r>
                              <m:rPr>
                                <m:sty m:val="b"/>
                              </m:rPr>
                              <m:t>1</m:t>
                            </m:r>
                          </m:e>
                        </m:box>
                        <m:r>
                          <m:rPr>
                            <m:sty m:val="p"/>
                          </m:rPr>
                          <m:t>{</m:t>
                        </m:r>
                        <m:r>
                          <m:rPr>
                            <m:sty m:val="p"/>
                          </m:rPr>
                          <m:t>|</m:t>
                        </m:r>
                        <m:r>
                          <m:rPr>
                            <m:sty m:val="i"/>
                          </m:rPr>
                          <m:t>M</m:t>
                        </m:r>
                        <m:r>
                          <m:rPr>
                            <m:sty m:val="p"/>
                          </m:rPr>
                          <m:t>(</m:t>
                        </m:r>
                        <m:r>
                          <m:rPr>
                            <m:sty m:val="i"/>
                          </m:rPr>
                          <m:t>g</m:t>
                        </m:r>
                        <m:r>
                          <m:rPr>
                            <m:sty m:val="p"/>
                          </m:rPr>
                          <m:t>)</m:t>
                        </m:r>
                        <m:r>
                          <m:rPr>
                            <m:sty m:val="p"/>
                          </m:rPr>
                          <m:t>|</m:t>
                        </m:r>
                        <m:r>
                          <m:rPr>
                            <m:sty m:val="p"/>
                          </m:rPr>
                          <m:t>&gt;</m:t>
                        </m:r>
                        <m:r>
                          <m:rPr>
                            <m:sty m:val="p"/>
                          </m:rPr>
                          <m:t>0</m:t>
                        </m:r>
                        <m:r>
                          <m:rPr>
                            <m:sty m:val="p"/>
                          </m:rPr>
                          <m:t>}</m:t>
                        </m:r>
                      </m:e>
                    </m:nary>
                  </m:e>
                </m:box>
              </m:num>
              <m:den>
                <m:box>
                  <m:e>
                    <m:r>
                      <m:rPr>
                        <m:sty m:val="p"/>
                      </m:rPr>
                      <m:t>|</m:t>
                    </m:r>
                    <m:sSub>
                      <m:e>
                        <m:r>
                          <m:rPr>
                            <m:sty m:val="i"/>
                          </m:rPr>
                          <m:t>G</m:t>
                        </m:r>
                      </m:e>
                      <m:sub>
                        <m:box>
                          <m:e>
                            <m:box>
                              <m:e>
                                <m:r>
                                  <m:rPr>
                                    <m:sty m:val="p"/>
                                  </m:rPr>
                                  <m:t>source</m:t>
                                </m:r>
                              </m:e>
                            </m:box>
                          </m:e>
                        </m:box>
                      </m:sub>
                    </m:sSub>
                    <m:r>
                      <m:rPr>
                        <m:sty m:val="p"/>
                      </m:rPr>
                      <m:t>|</m:t>
                    </m:r>
                  </m:e>
                </m:box>
              </m:den>
            </m:f>
            <m:r>
              <m:rPr>
                <m:sty m:val="p"/>
              </m:rPr>
              <m:t>,</m:t>
            </m:r>
            <m:r>
              <m:t/>
            </m:r>
            <m:sSub>
              <m:e>
                <m:r>
                  <m:rPr>
                    <m:sty m:val="i"/>
                  </m:rPr>
                  <m:t>C</m:t>
                </m:r>
              </m:e>
              <m:sub>
                <m:box>
                  <m:e>
                    <m:box>
                      <m:e>
                        <m:r>
                          <m:rPr>
                            <m:sty m:val="p"/>
                          </m:rPr>
                          <m:t>count</m:t>
                        </m:r>
                      </m:e>
                    </m:box>
                  </m:e>
                </m:box>
              </m:sub>
            </m:sSub>
            <m:r>
              <m:rPr>
                <m:sty m:val="p"/>
              </m:rPr>
              <m:t>=</m:t>
            </m:r>
            <m:f>
              <m:num>
                <m:box>
                  <m:e>
                    <m:nary>
                      <m:naryPr>
                        <m:chr m:val="∑"/>
                        <m:limLoc m:val="undOvr"/>
                        <m:supHide m:val="1"/>
                      </m:naryPr>
                      <m:sub>
                        <m:box>
                          <m:e>
                            <m:r>
                              <m:rPr>
                                <m:sty m:val="i"/>
                              </m:rPr>
                              <m:t>i</m:t>
                            </m:r>
                            <m:r>
                              <m:rPr>
                                <m:sty m:val="p"/>
                              </m:rPr>
                              <m:t>,</m:t>
                            </m:r>
                            <m:r>
                              <m:rPr>
                                <m:sty m:val="i"/>
                              </m:rPr>
                              <m:t>g</m:t>
                            </m:r>
                          </m:e>
                        </m:box>
                      </m:sub>
                      <m:sup/>
                      <m:e>
                        <m:sSub>
                          <m:e>
                            <m:r>
                              <m:rPr>
                                <m:sty m:val="i"/>
                              </m:rPr>
                              <m:t>c</m:t>
                            </m:r>
                          </m:e>
                          <m:sub>
                            <m:box>
                              <m:e>
                                <m:r>
                                  <m:rPr>
                                    <m:sty m:val="i"/>
                                  </m:rPr>
                                  <m:t>i</m:t>
                                </m:r>
                                <m:r>
                                  <m:rPr>
                                    <m:sty m:val="i"/>
                                  </m:rPr>
                                  <m:t>g</m:t>
                                </m:r>
                              </m:e>
                            </m:box>
                          </m:sub>
                        </m:sSub>
                        <m:box>
                          <m:e>
                            <m:r>
                              <m:rPr>
                                <m:sty m:val="b"/>
                              </m:rPr>
                              <m:t>1</m:t>
                            </m:r>
                          </m:e>
                        </m:box>
                        <m:r>
                          <m:rPr>
                            <m:sty m:val="p"/>
                          </m:rPr>
                          <m:t>{</m:t>
                        </m:r>
                        <m:r>
                          <m:rPr>
                            <m:sty m:val="p"/>
                          </m:rPr>
                          <m:t>|</m:t>
                        </m:r>
                        <m:r>
                          <m:rPr>
                            <m:sty m:val="i"/>
                          </m:rPr>
                          <m:t>M</m:t>
                        </m:r>
                        <m:r>
                          <m:rPr>
                            <m:sty m:val="p"/>
                          </m:rPr>
                          <m:t>(</m:t>
                        </m:r>
                        <m:r>
                          <m:rPr>
                            <m:sty m:val="i"/>
                          </m:rPr>
                          <m:t>g</m:t>
                        </m:r>
                        <m:r>
                          <m:rPr>
                            <m:sty m:val="p"/>
                          </m:rPr>
                          <m:t>)</m:t>
                        </m:r>
                        <m:r>
                          <m:rPr>
                            <m:sty m:val="p"/>
                          </m:rPr>
                          <m:t>|</m:t>
                        </m:r>
                        <m:r>
                          <m:rPr>
                            <m:sty m:val="p"/>
                          </m:rPr>
                          <m:t>&gt;</m:t>
                        </m:r>
                        <m:r>
                          <m:rPr>
                            <m:sty m:val="p"/>
                          </m:rPr>
                          <m:t>0</m:t>
                        </m:r>
                        <m:r>
                          <m:rPr>
                            <m:sty m:val="p"/>
                          </m:rPr>
                          <m:t>}</m:t>
                        </m:r>
                      </m:e>
                    </m:nary>
                  </m:e>
                </m:box>
              </m:num>
              <m:den>
                <m:box>
                  <m:e>
                    <m:nary>
                      <m:naryPr>
                        <m:chr m:val="∑"/>
                        <m:limLoc m:val="undOvr"/>
                        <m:supHide m:val="1"/>
                      </m:naryPr>
                      <m:sub>
                        <m:box>
                          <m:e>
                            <m:r>
                              <m:rPr>
                                <m:sty m:val="i"/>
                              </m:rPr>
                              <m:t>i</m:t>
                            </m:r>
                            <m:r>
                              <m:rPr>
                                <m:sty m:val="p"/>
                              </m:rPr>
                              <m:t>,</m:t>
                            </m:r>
                            <m:r>
                              <m:rPr>
                                <m:sty m:val="i"/>
                              </m:rPr>
                              <m:t>g</m:t>
                            </m:r>
                          </m:e>
                        </m:box>
                      </m:sub>
                      <m:sup/>
                      <m:e>
                        <m:sSub>
                          <m:e>
                            <m:r>
                              <m:rPr>
                                <m:sty m:val="i"/>
                              </m:rPr>
                              <m:t>c</m:t>
                            </m:r>
                          </m:e>
                          <m:sub>
                            <m:box>
                              <m:e>
                                <m:r>
                                  <m:rPr>
                                    <m:sty m:val="i"/>
                                  </m:rPr>
                                  <m:t>i</m:t>
                                </m:r>
                                <m:r>
                                  <m:rPr>
                                    <m:sty m:val="i"/>
                                  </m:rPr>
                                  <m:t>g</m:t>
                                </m:r>
                              </m:e>
                            </m:box>
                          </m:sub>
                        </m:sSub>
                      </m:e>
                    </m:nary>
                  </m:e>
                </m:box>
              </m:den>
            </m:f>
            <m:r>
              <m:rPr>
                <m:sty m:val="p"/>
              </m:rPr>
              <m:t>.</m:t>
            </m:r>
          </m:e>
        </m:box>
      </m:oMath>
      <w:r>
        <w:tab/>
      </w:r>
      <w:r>
        <w:rPr>
          <w:sz w:val="20"/>
          <w:szCs w:val="20"/>
        </w:rPr>
        <w:t>(4)</w:t>
      </w:r>
    </w:p>
    <w:p>
      <w:pPr>
        <w:widowControl/>
        <w:spacing w:after="0" w:before="0" w:line="480" w:lineRule="auto"/>
        <w:jc w:val="both"/>
      </w:pPr>
      <w:r>
        <w:t xml:space="preserve">Wheat features were transferred with the author-provided PLAZA orthogroup relation. The deterministic primary projection used the first declared target, and a count-conserving mean projection provided a sensitivity analysis. For </w:t>
      </w:r>
      <w:r>
        <w:rPr>
          <w:i/>
          <w:iCs/>
        </w:rPr>
        <w:t xml:space="preserve">Sorghum</w:t>
      </w:r>
      <w:r>
        <w:t xml:space="preserve">, the author-maintained ten-species orthogroup resource was converted to a </w:t>
      </w:r>
      <w:r>
        <w:rPr>
          <w:i/>
          <w:iCs/>
        </w:rPr>
        <w:t xml:space="preserve">Sorghum</w:t>
      </w:r>
      <w:r>
        <w:t xml:space="preserve">-to-</w:t>
      </w:r>
      <w:r>
        <w:rPr>
          <w:i/>
          <w:iCs/>
        </w:rPr>
        <w:t xml:space="preserve">Arabidopsis</w:t>
      </w:r>
      <w:r>
        <w:t xml:space="preserve"> mapping. Of 25,464 author genes, 15,940 mapped to an orthogroup target and 10,325 were represented in the pretrained checkpoint after preprocessing.</w:t>
      </w:r>
    </w:p>
    <w:p>
      <w:pPr>
        <w:pStyle w:val="Heading2"/>
        <w:keepNext/>
        <w:spacing w:after="80" w:before="200" w:line="276" w:lineRule="auto"/>
        <w:jc w:val="left"/>
      </w:pPr>
      <w:r>
        <w:t xml:space="preserve">Model architecture and objectives</w:t>
      </w:r>
    </w:p>
    <w:p>
      <w:pPr>
        <w:widowControl/>
        <w:spacing w:after="0" w:before="0" w:line="480" w:lineRule="auto"/>
        <w:jc w:val="both"/>
      </w:pPr>
      <w:r>
        <w:t xml:space="preserve">Plant-CellFM is a position-free transformer over expressed gene sets. For token </w:t>
      </w:r>
      <m:oMath>
        <m:box>
          <m:e>
            <m:r>
              <m:rPr>
                <m:sty m:val="i"/>
              </m:rPr>
              <m:t>g</m:t>
            </m:r>
          </m:e>
        </m:box>
      </m:oMath>
      <w:r>
        <w:t xml:space="preserve"> in cell </w:t>
      </w:r>
      <m:oMath>
        <m:box>
          <m:e>
            <m:r>
              <m:rPr>
                <m:sty m:val="i"/>
              </m:rPr>
              <m:t>i</m:t>
            </m:r>
          </m:e>
        </m:box>
      </m:oMath>
      <w:r>
        <w:t xml:space="preserve">, the normalized value was scaled to </w:t>
      </w:r>
      <m:oMath>
        <m:box>
          <m:e>
            <m:sSub>
              <m:e>
                <m:r>
                  <m:rPr>
                    <m:sty m:val="i"/>
                  </m:rPr>
                  <m:t>s</m:t>
                </m:r>
              </m:e>
              <m:sub>
                <m:box>
                  <m:e>
                    <m:r>
                      <m:rPr>
                        <m:sty m:val="i"/>
                      </m:rPr>
                      <m:t>i</m:t>
                    </m:r>
                    <m:r>
                      <m:rPr>
                        <m:sty m:val="i"/>
                      </m:rPr>
                      <m:t>g</m:t>
                    </m:r>
                  </m:e>
                </m:box>
              </m:sub>
            </m:sSub>
            <m:r>
              <m:rPr>
                <m:sty m:val="p"/>
              </m:rPr>
              <m:t>∈</m:t>
            </m:r>
            <m:r>
              <m:rPr>
                <m:sty m:val="p"/>
              </m:rPr>
              <m:t>[</m:t>
            </m:r>
            <m:r>
              <m:rPr>
                <m:sty m:val="p"/>
              </m:rPr>
              <m:t>0</m:t>
            </m:r>
            <m:r>
              <m:rPr>
                <m:sty m:val="p"/>
              </m:rPr>
              <m:t>,</m:t>
            </m:r>
            <m:r>
              <m:rPr>
                <m:sty m:val="p"/>
              </m:rPr>
              <m:t>1</m:t>
            </m:r>
            <m:r>
              <m:rPr>
                <m:sty m:val="p"/>
              </m:rPr>
              <m:t>]</m:t>
            </m:r>
          </m:e>
        </m:box>
      </m:oMath>
      <w:r>
        <w:t xml:space="preserve">, assigned to expression bin </w:t>
      </w:r>
      <m:oMath>
        <m:box>
          <m:e>
            <m:sSub>
              <m:e>
                <m:r>
                  <m:rPr>
                    <m:sty m:val="i"/>
                  </m:rPr>
                  <m:t>b</m:t>
                </m:r>
              </m:e>
              <m:sub>
                <m:box>
                  <m:e>
                    <m:r>
                      <m:rPr>
                        <m:sty m:val="i"/>
                      </m:rPr>
                      <m:t>i</m:t>
                    </m:r>
                    <m:r>
                      <m:rPr>
                        <m:sty m:val="i"/>
                      </m:rPr>
                      <m:t>g</m:t>
                    </m:r>
                  </m:e>
                </m:box>
              </m:sub>
            </m:sSub>
          </m:e>
        </m:box>
      </m:oMath>
      <w:r>
        <w:t>, and combined with gene, bin, continuous-value, species and tissue embeddings:</w:t>
      </w:r>
    </w:p>
    <w:p>
      <w:pPr>
        <w:tabs>
          <w:tab w:val="center" w:pos="4513"/>
          <w:tab w:val="right" w:pos="9026"/>
        </w:tabs>
        <w:spacing w:before="80" w:after="80" w:line="276" w:lineRule="auto"/>
      </w:pPr>
      <w:r>
        <w:tab/>
      </w:r>
      <m:oMath>
        <m:box>
          <m:e>
            <m:sSub>
              <m:e>
                <m:r>
                  <m:rPr>
                    <m:sty m:val="i"/>
                  </m:rPr>
                  <m:t>s</m:t>
                </m:r>
              </m:e>
              <m:sub>
                <m:box>
                  <m:e>
                    <m:r>
                      <m:rPr>
                        <m:sty m:val="i"/>
                      </m:rPr>
                      <m:t>i</m:t>
                    </m:r>
                    <m:r>
                      <m:rPr>
                        <m:sty m:val="i"/>
                      </m:rPr>
                      <m:t>g</m:t>
                    </m:r>
                  </m:e>
                </m:box>
              </m:sub>
            </m:sSub>
            <m:r>
              <m:rPr>
                <m:sty m:val="p"/>
              </m:rPr>
              <m:t>=</m:t>
            </m:r>
            <m:box>
              <m:e>
                <m:r>
                  <m:rPr>
                    <m:sty m:val="p"/>
                  </m:rPr>
                  <m:t>clip</m:t>
                </m:r>
              </m:e>
            </m:box>
            <m:r>
              <m:t/>
            </m:r>
            <m:box>
              <m:e>
                <m:d>
                  <m:dPr>
                    <m:begChr m:val="("/>
                    <m:endChr m:val=")"/>
                  </m:dPr>
                  <m:e>
                    <m:box>
                      <m:e>
                        <m:f>
                          <m:num>
                            <m:box>
                              <m:e>
                                <m:sSub>
                                  <m:e>
                                    <m:groupChr>
                                      <m:groupChrPr>
                                        <m:chr m:val="~"/>
                                        <m:pos m:val="top"/>
                                      </m:groupChrPr>
                                      <m:e>
                                        <m:box>
                                          <m:e>
                                            <m:r>
                                              <m:rPr>
                                                <m:sty m:val="i"/>
                                              </m:rPr>
                                              <m:t>x</m:t>
                                            </m:r>
                                          </m:e>
                                        </m:box>
                                      </m:e>
                                    </m:groupChr>
                                  </m:e>
                                  <m:sub>
                                    <m:box>
                                      <m:e>
                                        <m:r>
                                          <m:rPr>
                                            <m:sty m:val="i"/>
                                          </m:rPr>
                                          <m:t>i</m:t>
                                        </m:r>
                                        <m:r>
                                          <m:rPr>
                                            <m:sty m:val="i"/>
                                          </m:rPr>
                                          <m:t>g</m:t>
                                        </m:r>
                                      </m:e>
                                    </m:box>
                                  </m:sub>
                                </m:sSub>
                              </m:e>
                            </m:box>
                          </m:num>
                          <m:den>
                            <m:box>
                              <m:e>
                                <m:r>
                                  <m:rPr>
                                    <m:sty m:val="p"/>
                                  </m:rPr>
                                  <m:t>log</m:t>
                                </m:r>
                                <m:r>
                                  <m:rPr>
                                    <m:sty m:val="p"/>
                                  </m:rPr>
                                  <m:t>(</m:t>
                                </m:r>
                                <m:r>
                                  <m:rPr>
                                    <m:sty m:val="p"/>
                                  </m:rPr>
                                  <m:t>10001</m:t>
                                </m:r>
                                <m:r>
                                  <m:rPr>
                                    <m:sty m:val="p"/>
                                  </m:rPr>
                                  <m:t>)</m:t>
                                </m:r>
                              </m:e>
                            </m:box>
                          </m:den>
                        </m:f>
                        <m:r>
                          <m:rPr>
                            <m:sty m:val="p"/>
                          </m:rPr>
                          <m:t>,</m:t>
                        </m:r>
                        <m:r>
                          <m:rPr>
                            <m:sty m:val="p"/>
                          </m:rPr>
                          <m:t>0</m:t>
                        </m:r>
                        <m:r>
                          <m:rPr>
                            <m:sty m:val="p"/>
                          </m:rPr>
                          <m:t>,</m:t>
                        </m:r>
                        <m:r>
                          <m:rPr>
                            <m:sty m:val="p"/>
                          </m:rPr>
                          <m:t>1</m:t>
                        </m:r>
                      </m:e>
                    </m:box>
                  </m:e>
                </m:d>
              </m:e>
            </m:box>
            <m:r>
              <m:rPr>
                <m:sty m:val="p"/>
              </m:rPr>
              <m:t>,</m:t>
            </m:r>
            <m:r>
              <m:t/>
            </m:r>
            <m:sSub>
              <m:e>
                <m:r>
                  <m:rPr>
                    <m:sty m:val="i"/>
                  </m:rPr>
                  <m:t>b</m:t>
                </m:r>
              </m:e>
              <m:sub>
                <m:box>
                  <m:e>
                    <m:r>
                      <m:rPr>
                        <m:sty m:val="i"/>
                      </m:rPr>
                      <m:t>i</m:t>
                    </m:r>
                    <m:r>
                      <m:rPr>
                        <m:sty m:val="i"/>
                      </m:rPr>
                      <m:t>g</m:t>
                    </m:r>
                  </m:e>
                </m:box>
              </m:sub>
            </m:sSub>
            <m:r>
              <m:rPr>
                <m:sty m:val="p"/>
              </m:rPr>
              <m:t>=</m:t>
            </m:r>
            <m:box>
              <m:e>
                <m:d>
                  <m:dPr>
                    <m:begChr m:val="⌊"/>
                    <m:endChr m:val="⌋"/>
                  </m:dPr>
                  <m:e>
                    <m:box>
                      <m:e>
                        <m:r>
                          <m:rPr>
                            <m:sty m:val="p"/>
                          </m:rPr>
                          <m:t>(</m:t>
                        </m:r>
                        <m:r>
                          <m:rPr>
                            <m:sty m:val="i"/>
                          </m:rPr>
                          <m:t>B</m:t>
                        </m:r>
                        <m:r>
                          <m:rPr>
                            <m:sty m:val="p"/>
                          </m:rPr>
                          <m:t>−</m:t>
                        </m:r>
                        <m:r>
                          <m:rPr>
                            <m:sty m:val="p"/>
                          </m:rPr>
                          <m:t>1</m:t>
                        </m:r>
                        <m:r>
                          <m:rPr>
                            <m:sty m:val="p"/>
                          </m:rPr>
                          <m:t>)</m:t>
                        </m:r>
                        <m:sSub>
                          <m:e>
                            <m:r>
                              <m:rPr>
                                <m:sty m:val="i"/>
                              </m:rPr>
                              <m:t>s</m:t>
                            </m:r>
                          </m:e>
                          <m:sub>
                            <m:box>
                              <m:e>
                                <m:r>
                                  <m:rPr>
                                    <m:sty m:val="i"/>
                                  </m:rPr>
                                  <m:t>i</m:t>
                                </m:r>
                                <m:r>
                                  <m:rPr>
                                    <m:sty m:val="i"/>
                                  </m:rPr>
                                  <m:t>g</m:t>
                                </m:r>
                              </m:e>
                            </m:box>
                          </m:sub>
                        </m:sSub>
                      </m:e>
                    </m:box>
                  </m:e>
                </m:d>
              </m:e>
            </m:box>
            <m:r>
              <m:rPr>
                <m:sty m:val="p"/>
              </m:rPr>
              <m:t>,</m:t>
            </m:r>
            <m:r>
              <m:t/>
            </m:r>
            <m:sSubSup>
              <m:e>
                <m:r>
                  <m:rPr>
                    <m:sty m:val="i"/>
                  </m:rPr>
                  <m:t>z</m:t>
                </m:r>
              </m:e>
              <m:sub>
                <m:box>
                  <m:e>
                    <m:r>
                      <m:rPr>
                        <m:sty m:val="i"/>
                      </m:rPr>
                      <m:t>i</m:t>
                    </m:r>
                    <m:r>
                      <m:rPr>
                        <m:sty m:val="i"/>
                      </m:rPr>
                      <m:t>g</m:t>
                    </m:r>
                  </m:e>
                </m:box>
              </m:sub>
              <m:sup>
                <m:box>
                  <m:e>
                    <m:r>
                      <m:rPr>
                        <m:sty m:val="p"/>
                      </m:rPr>
                      <m:t>(</m:t>
                    </m:r>
                    <m:r>
                      <m:rPr>
                        <m:sty m:val="p"/>
                      </m:rPr>
                      <m:t>0</m:t>
                    </m:r>
                    <m:r>
                      <m:rPr>
                        <m:sty m:val="p"/>
                      </m:rPr>
                      <m:t>)</m:t>
                    </m:r>
                  </m:e>
                </m:box>
              </m:sup>
            </m:sSubSup>
            <m:r>
              <m:rPr>
                <m:sty m:val="p"/>
              </m:rPr>
              <m:t>=</m:t>
            </m:r>
            <m:r>
              <m:rPr>
                <m:nor/>
              </m:rPr>
              <m:t>LN</m:t>
            </m:r>
            <m:r>
              <m:t/>
            </m:r>
            <m:box>
              <m:e>
                <m:d>
                  <m:dPr>
                    <m:begChr m:val="("/>
                    <m:endChr m:val=")"/>
                  </m:dPr>
                  <m:e>
                    <m:box>
                      <m:e>
                        <m:sSub>
                          <m:e>
                            <m:r>
                              <m:rPr>
                                <m:sty m:val="i"/>
                              </m:rPr>
                              <m:t>e</m:t>
                            </m:r>
                          </m:e>
                          <m:sub>
                            <m:r>
                              <m:rPr>
                                <m:sty m:val="i"/>
                              </m:rPr>
                              <m:t>g</m:t>
                            </m:r>
                          </m:sub>
                        </m:sSub>
                        <m:r>
                          <m:rPr>
                            <m:sty m:val="p"/>
                          </m:rPr>
                          <m:t>+</m:t>
                        </m:r>
                        <m:sSubSup>
                          <m:e>
                            <m:r>
                              <m:rPr>
                                <m:sty m:val="i"/>
                              </m:rPr>
                              <m:t>e</m:t>
                            </m:r>
                          </m:e>
                          <m:sub>
                            <m:box>
                              <m:e>
                                <m:sSub>
                                  <m:e>
                                    <m:r>
                                      <m:rPr>
                                        <m:sty m:val="i"/>
                                      </m:rPr>
                                      <m:t>b</m:t>
                                    </m:r>
                                  </m:e>
                                  <m:sub>
                                    <m:box>
                                      <m:e>
                                        <m:r>
                                          <m:rPr>
                                            <m:sty m:val="i"/>
                                          </m:rPr>
                                          <m:t>i</m:t>
                                        </m:r>
                                        <m:r>
                                          <m:rPr>
                                            <m:sty m:val="i"/>
                                          </m:rPr>
                                          <m:t>g</m:t>
                                        </m:r>
                                      </m:e>
                                    </m:box>
                                  </m:sub>
                                </m:sSub>
                              </m:e>
                            </m:box>
                          </m:sub>
                          <m:sup>
                            <m:box>
                              <m:e>
                                <m:box>
                                  <m:e>
                                    <m:r>
                                      <m:rPr>
                                        <m:sty m:val="p"/>
                                      </m:rPr>
                                      <m:t>bin</m:t>
                                    </m:r>
                                  </m:e>
                                </m:box>
                              </m:e>
                            </m:box>
                          </m:sup>
                        </m:sSubSup>
                        <m:r>
                          <m:rPr>
                            <m:sty m:val="p"/>
                          </m:rPr>
                          <m:t>+</m:t>
                        </m:r>
                        <m:r>
                          <m:rPr>
                            <m:sty m:val="i"/>
                          </m:rPr>
                          <m:t>ϕ</m:t>
                        </m:r>
                        <m:r>
                          <m:rPr>
                            <m:sty m:val="p"/>
                          </m:rPr>
                          <m:t>(</m:t>
                        </m:r>
                        <m:sSub>
                          <m:e>
                            <m:r>
                              <m:rPr>
                                <m:sty m:val="i"/>
                              </m:rPr>
                              <m:t>s</m:t>
                            </m:r>
                          </m:e>
                          <m:sub>
                            <m:box>
                              <m:e>
                                <m:r>
                                  <m:rPr>
                                    <m:sty m:val="i"/>
                                  </m:rPr>
                                  <m:t>i</m:t>
                                </m:r>
                                <m:r>
                                  <m:rPr>
                                    <m:sty m:val="i"/>
                                  </m:rPr>
                                  <m:t>g</m:t>
                                </m:r>
                              </m:e>
                            </m:box>
                          </m:sub>
                        </m:sSub>
                        <m:r>
                          <m:rPr>
                            <m:sty m:val="p"/>
                          </m:rPr>
                          <m:t>)</m:t>
                        </m:r>
                        <m:r>
                          <m:rPr>
                            <m:sty m:val="p"/>
                          </m:rPr>
                          <m:t>+</m:t>
                        </m:r>
                        <m:r>
                          <m:rPr>
                            <m:sty m:val="i"/>
                          </m:rPr>
                          <m:t>γ</m:t>
                        </m:r>
                        <m:r>
                          <m:rPr>
                            <m:sty m:val="p"/>
                          </m:rPr>
                          <m:t>(</m:t>
                        </m:r>
                        <m:sSubSup>
                          <m:e>
                            <m:r>
                              <m:rPr>
                                <m:sty m:val="i"/>
                              </m:rPr>
                              <m:t>e</m:t>
                            </m:r>
                          </m:e>
                          <m:sub>
                            <m:box>
                              <m:e>
                                <m:sSub>
                                  <m:e>
                                    <m:r>
                                      <m:rPr>
                                        <m:sty m:val="i"/>
                                      </m:rPr>
                                      <m:t>s</m:t>
                                    </m:r>
                                  </m:e>
                                  <m:sub>
                                    <m:r>
                                      <m:rPr>
                                        <m:sty m:val="i"/>
                                      </m:rPr>
                                      <m:t>i</m:t>
                                    </m:r>
                                  </m:sub>
                                </m:sSub>
                              </m:e>
                            </m:box>
                          </m:sub>
                          <m:sup>
                            <m:box>
                              <m:e>
                                <m:box>
                                  <m:e>
                                    <m:r>
                                      <m:rPr>
                                        <m:sty m:val="p"/>
                                      </m:rPr>
                                      <m:t>sp</m:t>
                                    </m:r>
                                  </m:e>
                                </m:box>
                              </m:e>
                            </m:box>
                          </m:sup>
                        </m:sSubSup>
                        <m:r>
                          <m:rPr>
                            <m:sty m:val="p"/>
                          </m:rPr>
                          <m:t>+</m:t>
                        </m:r>
                        <m:sSubSup>
                          <m:e>
                            <m:r>
                              <m:rPr>
                                <m:sty m:val="i"/>
                              </m:rPr>
                              <m:t>e</m:t>
                            </m:r>
                          </m:e>
                          <m:sub>
                            <m:box>
                              <m:e>
                                <m:sSub>
                                  <m:e>
                                    <m:r>
                                      <m:rPr>
                                        <m:sty m:val="i"/>
                                      </m:rPr>
                                      <m:t>t</m:t>
                                    </m:r>
                                  </m:e>
                                  <m:sub>
                                    <m:r>
                                      <m:rPr>
                                        <m:sty m:val="i"/>
                                      </m:rPr>
                                      <m:t>i</m:t>
                                    </m:r>
                                  </m:sub>
                                </m:sSub>
                              </m:e>
                            </m:box>
                          </m:sub>
                          <m:sup>
                            <m:box>
                              <m:e>
                                <m:box>
                                  <m:e>
                                    <m:r>
                                      <m:rPr>
                                        <m:sty m:val="p"/>
                                      </m:rPr>
                                      <m:t>tis</m:t>
                                    </m:r>
                                  </m:e>
                                </m:box>
                              </m:e>
                            </m:box>
                          </m:sup>
                        </m:sSubSup>
                        <m:r>
                          <m:rPr>
                            <m:sty m:val="p"/>
                          </m:rPr>
                          <m:t>)</m:t>
                        </m:r>
                      </m:e>
                    </m:box>
                  </m:e>
                </m:d>
              </m:e>
            </m:box>
            <m:r>
              <m:rPr>
                <m:sty m:val="p"/>
              </m:rPr>
              <m:t>.</m:t>
            </m:r>
          </m:e>
        </m:box>
      </m:oMath>
      <w:r>
        <w:tab/>
      </w:r>
      <w:r>
        <w:rPr>
          <w:sz w:val="20"/>
          <w:szCs w:val="20"/>
        </w:rPr>
        <w:t>(5)</w:t>
      </w:r>
    </w:p>
    <w:p>
      <w:pPr>
        <w:widowControl/>
        <w:spacing w:after="0" w:before="0" w:line="480" w:lineRule="auto"/>
        <w:jc w:val="both"/>
      </w:pPr>
      <w:r>
        <w:t xml:space="preserve">Here </w:t>
      </w:r>
      <m:oMath>
        <m:box>
          <m:e>
            <m:r>
              <m:rPr>
                <m:sty m:val="i"/>
              </m:rPr>
              <m:t>ϕ</m:t>
            </m:r>
          </m:e>
        </m:box>
      </m:oMath>
      <w:r>
        <w:t xml:space="preserve"> is a two-layer learned projection and </w:t>
      </w:r>
      <m:oMath>
        <m:box>
          <m:e>
            <m:r>
              <m:rPr>
                <m:sty m:val="i"/>
              </m:rPr>
              <m:t>γ</m:t>
            </m:r>
          </m:e>
        </m:box>
      </m:oMath>
      <w:r>
        <w:t xml:space="preserve"> is a learned scalar. No positional encoding was added. Four pre-normalized transformer blocks, each with eight-head set self-attention and a SwiGLU feed-forward module of width 768, produced token states of dimension 256. Padding keys and outputs were masked. The cell representation was the final state of the prepended classification token, not a mean over genes:</w:t>
      </w:r>
    </w:p>
    <w:p>
      <w:pPr>
        <w:tabs>
          <w:tab w:val="center" w:pos="4513"/>
          <w:tab w:val="right" w:pos="9026"/>
        </w:tabs>
        <w:spacing w:before="80" w:after="80" w:line="276" w:lineRule="auto"/>
      </w:pPr>
      <w:r>
        <w:tab/>
      </w:r>
      <m:oMath>
        <m:box>
          <m:e>
            <m:sSubSup>
              <m:e>
                <m:r>
                  <m:rPr>
                    <m:sty m:val="i"/>
                  </m:rPr>
                  <m:t>Z</m:t>
                </m:r>
              </m:e>
              <m:sub>
                <m:r>
                  <m:rPr>
                    <m:sty m:val="i"/>
                  </m:rPr>
                  <m:t>i</m:t>
                </m:r>
              </m:sub>
              <m:sup>
                <m:box>
                  <m:e>
                    <m:r>
                      <m:rPr>
                        <m:sty m:val="p"/>
                      </m:rPr>
                      <m:t>(</m:t>
                    </m:r>
                    <m:r>
                      <m:rPr>
                        <m:sty m:val="i"/>
                      </m:rPr>
                      <m:t>ℓ</m:t>
                    </m:r>
                    <m:r>
                      <m:rPr>
                        <m:sty m:val="p"/>
                      </m:rPr>
                      <m:t>)</m:t>
                    </m:r>
                  </m:e>
                </m:box>
              </m:sup>
            </m:sSubSup>
            <m:r>
              <m:rPr>
                <m:sty m:val="p"/>
              </m:rPr>
              <m:t>=</m:t>
            </m:r>
            <m:sSub>
              <m:e>
                <m:box>
                  <m:e>
                    <m:r>
                      <m:rPr>
                        <m:sty m:val="p"/>
                      </m:rPr>
                      <m:t>Block</m:t>
                    </m:r>
                  </m:e>
                </m:box>
              </m:e>
              <m:sub>
                <m:box>
                  <m:e>
                    <m:r>
                      <m:rPr>
                        <m:sty m:val="i"/>
                      </m:rPr>
                      <m:t>ℓ</m:t>
                    </m:r>
                  </m:e>
                </m:box>
              </m:sub>
            </m:sSub>
            <m:r>
              <m:t/>
            </m:r>
            <m:box>
              <m:e>
                <m:d>
                  <m:dPr>
                    <m:begChr m:val="("/>
                    <m:endChr m:val=")"/>
                  </m:dPr>
                  <m:e>
                    <m:box>
                      <m:e>
                        <m:sSubSup>
                          <m:e>
                            <m:r>
                              <m:rPr>
                                <m:sty m:val="i"/>
                              </m:rPr>
                              <m:t>Z</m:t>
                            </m:r>
                          </m:e>
                          <m:sub>
                            <m:r>
                              <m:rPr>
                                <m:sty m:val="i"/>
                              </m:rPr>
                              <m:t>i</m:t>
                            </m:r>
                          </m:sub>
                          <m:sup>
                            <m:box>
                              <m:e>
                                <m:r>
                                  <m:rPr>
                                    <m:sty m:val="p"/>
                                  </m:rPr>
                                  <m:t>(</m:t>
                                </m:r>
                                <m:r>
                                  <m:rPr>
                                    <m:sty m:val="i"/>
                                  </m:rPr>
                                  <m:t>ℓ</m:t>
                                </m:r>
                                <m:r>
                                  <m:rPr>
                                    <m:sty m:val="p"/>
                                  </m:rPr>
                                  <m:t>−</m:t>
                                </m:r>
                                <m:r>
                                  <m:rPr>
                                    <m:sty m:val="p"/>
                                  </m:rPr>
                                  <m:t>1</m:t>
                                </m:r>
                                <m:r>
                                  <m:rPr>
                                    <m:sty m:val="p"/>
                                  </m:rPr>
                                  <m:t>)</m:t>
                                </m:r>
                              </m:e>
                            </m:box>
                          </m:sup>
                        </m:sSubSup>
                        <m:r>
                          <m:rPr>
                            <m:sty m:val="p"/>
                          </m:rPr>
                          <m:t>,</m:t>
                        </m:r>
                        <m:sSub>
                          <m:e>
                            <m:r>
                              <m:rPr>
                                <m:sty m:val="i"/>
                              </m:rPr>
                              <m:t>m</m:t>
                            </m:r>
                          </m:e>
                          <m:sub>
                            <m:r>
                              <m:rPr>
                                <m:sty m:val="i"/>
                              </m:rPr>
                              <m:t>i</m:t>
                            </m:r>
                          </m:sub>
                        </m:sSub>
                      </m:e>
                    </m:box>
                  </m:e>
                </m:d>
              </m:e>
            </m:box>
            <m:r>
              <m:rPr>
                <m:sty m:val="p"/>
              </m:rPr>
              <m:t>,</m:t>
            </m:r>
            <m:r>
              <m:rPr>
                <m:nor/>
              </m:rPr>
              <m:t> </m:t>
            </m:r>
            <m:r>
              <m:rPr>
                <m:sty m:val="i"/>
              </m:rPr>
              <m:t>ℓ</m:t>
            </m:r>
            <m:r>
              <m:rPr>
                <m:sty m:val="p"/>
              </m:rPr>
              <m:t>=</m:t>
            </m:r>
            <m:r>
              <m:rPr>
                <m:sty m:val="p"/>
              </m:rPr>
              <m:t>1</m:t>
            </m:r>
            <m:r>
              <m:rPr>
                <m:sty m:val="p"/>
              </m:rPr>
              <m:t>,</m:t>
            </m:r>
            <m:r>
              <m:rPr>
                <m:sty m:val="i"/>
              </m:rPr>
              <m:t>…</m:t>
            </m:r>
            <m:r>
              <m:rPr>
                <m:sty m:val="p"/>
              </m:rPr>
              <m:t>,</m:t>
            </m:r>
            <m:r>
              <m:rPr>
                <m:sty m:val="p"/>
              </m:rPr>
              <m:t>4</m:t>
            </m:r>
            <m:r>
              <m:rPr>
                <m:sty m:val="i"/>
              </m:rPr>
              <m:t>;</m:t>
            </m:r>
            <m:r>
              <m:t/>
            </m:r>
            <m:sSub>
              <m:e>
                <m:r>
                  <m:rPr>
                    <m:sty m:val="i"/>
                  </m:rPr>
                  <m:t>h</m:t>
                </m:r>
              </m:e>
              <m:sub>
                <m:r>
                  <m:rPr>
                    <m:sty m:val="i"/>
                  </m:rPr>
                  <m:t>i</m:t>
                </m:r>
              </m:sub>
            </m:sSub>
            <m:r>
              <m:rPr>
                <m:sty m:val="p"/>
              </m:rPr>
              <m:t>=</m:t>
            </m:r>
            <m:r>
              <m:rPr>
                <m:nor/>
              </m:rPr>
              <m:t>LN</m:t>
            </m:r>
            <m:r>
              <m:t/>
            </m:r>
            <m:sSub>
              <m:e>
                <m:box>
                  <m:e>
                    <m:d>
                      <m:dPr>
                        <m:begChr m:val="("/>
                        <m:endChr m:val=")"/>
                      </m:dPr>
                      <m:e>
                        <m:box>
                          <m:e>
                            <m:sSubSup>
                              <m:e>
                                <m:r>
                                  <m:rPr>
                                    <m:sty m:val="i"/>
                                  </m:rPr>
                                  <m:t>Z</m:t>
                                </m:r>
                              </m:e>
                              <m:sub>
                                <m:r>
                                  <m:rPr>
                                    <m:sty m:val="i"/>
                                  </m:rPr>
                                  <m:t>i</m:t>
                                </m:r>
                              </m:sub>
                              <m:sup>
                                <m:box>
                                  <m:e>
                                    <m:r>
                                      <m:rPr>
                                        <m:sty m:val="p"/>
                                      </m:rPr>
                                      <m:t>(</m:t>
                                    </m:r>
                                    <m:r>
                                      <m:rPr>
                                        <m:sty m:val="p"/>
                                      </m:rPr>
                                      <m:t>4</m:t>
                                    </m:r>
                                    <m:r>
                                      <m:rPr>
                                        <m:sty m:val="p"/>
                                      </m:rPr>
                                      <m:t>)</m:t>
                                    </m:r>
                                  </m:e>
                                </m:box>
                              </m:sup>
                            </m:sSubSup>
                          </m:e>
                        </m:box>
                      </m:e>
                    </m:d>
                  </m:e>
                </m:box>
              </m:e>
              <m:sub>
                <m:box>
                  <m:e>
                    <m:box>
                      <m:e>
                        <m:r>
                          <m:rPr>
                            <m:sty m:val="p"/>
                          </m:rPr>
                          <m:t>CLS</m:t>
                        </m:r>
                      </m:e>
                    </m:box>
                  </m:e>
                </m:box>
              </m:sub>
            </m:sSub>
            <m:r>
              <m:rPr>
                <m:sty m:val="p"/>
              </m:rPr>
              <m:t>∈</m:t>
            </m:r>
            <m:sSup>
              <m:e>
                <m:r>
                  <m:rPr>
                    <m:sty m:val="i"/>
                  </m:rPr>
                  <m:t>ℝ</m:t>
                </m:r>
              </m:e>
              <m:sup>
                <m:box>
                  <m:e>
                    <m:r>
                      <m:rPr>
                        <m:sty m:val="p"/>
                      </m:rPr>
                      <m:t>256</m:t>
                    </m:r>
                  </m:e>
                </m:box>
              </m:sup>
            </m:sSup>
            <m:r>
              <m:rPr>
                <m:sty m:val="p"/>
              </m:rPr>
              <m:t>.</m:t>
            </m:r>
          </m:e>
        </m:box>
      </m:oMath>
      <w:r>
        <w:tab/>
      </w:r>
      <w:r>
        <w:rPr>
          <w:sz w:val="20"/>
          <w:szCs w:val="20"/>
        </w:rPr>
        <w:t>(6)</w:t>
      </w:r>
    </w:p>
    <w:p>
      <w:pPr>
        <w:widowControl/>
        <w:spacing w:after="0" w:before="0" w:line="480" w:lineRule="auto"/>
        <w:jc w:val="both"/>
      </w:pPr>
      <w:r>
        <w:t xml:space="preserve">Separate nonlinear heads returned fine and coarse posterior probabilities:</w:t>
      </w:r>
    </w:p>
    <w:p>
      <w:pPr>
        <w:tabs>
          <w:tab w:val="center" w:pos="4513"/>
          <w:tab w:val="right" w:pos="9026"/>
        </w:tabs>
        <w:spacing w:before="80" w:after="80" w:line="276" w:lineRule="auto"/>
      </w:pPr>
      <w:r>
        <w:tab/>
      </w:r>
      <m:oMath>
        <m:box>
          <m:e>
            <m:sSubSup>
              <m:e>
                <m:r>
                  <m:rPr>
                    <m:sty m:val="i"/>
                  </m:rPr>
                  <m:t>p</m:t>
                </m:r>
              </m:e>
              <m:sub>
                <m:r>
                  <m:rPr>
                    <m:sty m:val="i"/>
                  </m:rPr>
                  <m:t>i</m:t>
                </m:r>
              </m:sub>
              <m:sup>
                <m:box>
                  <m:e>
                    <m:box>
                      <m:e>
                        <m:r>
                          <m:rPr>
                            <m:sty m:val="p"/>
                          </m:rPr>
                          <m:t>fine</m:t>
                        </m:r>
                      </m:e>
                    </m:box>
                  </m:e>
                </m:box>
              </m:sup>
            </m:sSubSup>
            <m:r>
              <m:rPr>
                <m:sty m:val="p"/>
              </m:rPr>
              <m:t>=</m:t>
            </m:r>
            <m:box>
              <m:e>
                <m:r>
                  <m:rPr>
                    <m:sty m:val="p"/>
                  </m:rPr>
                  <m:t>softmax</m:t>
                </m:r>
              </m:e>
            </m:box>
            <m:r>
              <m:t/>
            </m:r>
            <m:box>
              <m:e>
                <m:d>
                  <m:dPr>
                    <m:begChr m:val="("/>
                    <m:endChr m:val=")"/>
                  </m:dPr>
                  <m:e>
                    <m:box>
                      <m:e>
                        <m:sSub>
                          <m:e>
                            <m:r>
                              <m:rPr>
                                <m:sty m:val="i"/>
                              </m:rPr>
                              <m:t>H</m:t>
                            </m:r>
                          </m:e>
                          <m:sub>
                            <m:box>
                              <m:e>
                                <m:box>
                                  <m:e>
                                    <m:r>
                                      <m:rPr>
                                        <m:sty m:val="p"/>
                                      </m:rPr>
                                      <m:t>fine</m:t>
                                    </m:r>
                                  </m:e>
                                </m:box>
                              </m:e>
                            </m:box>
                          </m:sub>
                        </m:sSub>
                        <m:r>
                          <m:rPr>
                            <m:sty m:val="p"/>
                          </m:rPr>
                          <m:t>(</m:t>
                        </m:r>
                        <m:sSub>
                          <m:e>
                            <m:r>
                              <m:rPr>
                                <m:sty m:val="i"/>
                              </m:rPr>
                              <m:t>h</m:t>
                            </m:r>
                          </m:e>
                          <m:sub>
                            <m:r>
                              <m:rPr>
                                <m:sty m:val="i"/>
                              </m:rPr>
                              <m:t>i</m:t>
                            </m:r>
                          </m:sub>
                        </m:sSub>
                        <m:r>
                          <m:rPr>
                            <m:sty m:val="p"/>
                          </m:rPr>
                          <m:t>)</m:t>
                        </m:r>
                      </m:e>
                    </m:box>
                  </m:e>
                </m:d>
              </m:e>
            </m:box>
            <m:r>
              <m:rPr>
                <m:sty m:val="p"/>
              </m:rPr>
              <m:t>,</m:t>
            </m:r>
            <m:r>
              <m:t/>
            </m:r>
            <m:sSubSup>
              <m:e>
                <m:r>
                  <m:rPr>
                    <m:sty m:val="i"/>
                  </m:rPr>
                  <m:t>p</m:t>
                </m:r>
              </m:e>
              <m:sub>
                <m:r>
                  <m:rPr>
                    <m:sty m:val="i"/>
                  </m:rPr>
                  <m:t>i</m:t>
                </m:r>
              </m:sub>
              <m:sup>
                <m:box>
                  <m:e>
                    <m:box>
                      <m:e>
                        <m:r>
                          <m:rPr>
                            <m:sty m:val="p"/>
                          </m:rPr>
                          <m:t>coarse</m:t>
                        </m:r>
                      </m:e>
                    </m:box>
                  </m:e>
                </m:box>
              </m:sup>
            </m:sSubSup>
            <m:r>
              <m:rPr>
                <m:sty m:val="p"/>
              </m:rPr>
              <m:t>=</m:t>
            </m:r>
            <m:box>
              <m:e>
                <m:r>
                  <m:rPr>
                    <m:sty m:val="p"/>
                  </m:rPr>
                  <m:t>softmax</m:t>
                </m:r>
              </m:e>
            </m:box>
            <m:r>
              <m:t/>
            </m:r>
            <m:box>
              <m:e>
                <m:d>
                  <m:dPr>
                    <m:begChr m:val="("/>
                    <m:endChr m:val=")"/>
                  </m:dPr>
                  <m:e>
                    <m:box>
                      <m:e>
                        <m:sSub>
                          <m:e>
                            <m:r>
                              <m:rPr>
                                <m:sty m:val="i"/>
                              </m:rPr>
                              <m:t>H</m:t>
                            </m:r>
                          </m:e>
                          <m:sub>
                            <m:box>
                              <m:e>
                                <m:box>
                                  <m:e>
                                    <m:r>
                                      <m:rPr>
                                        <m:sty m:val="p"/>
                                      </m:rPr>
                                      <m:t>coarse</m:t>
                                    </m:r>
                                  </m:e>
                                </m:box>
                              </m:e>
                            </m:box>
                          </m:sub>
                        </m:sSub>
                        <m:r>
                          <m:rPr>
                            <m:sty m:val="p"/>
                          </m:rPr>
                          <m:t>(</m:t>
                        </m:r>
                        <m:sSub>
                          <m:e>
                            <m:r>
                              <m:rPr>
                                <m:sty m:val="i"/>
                              </m:rPr>
                              <m:t>h</m:t>
                            </m:r>
                          </m:e>
                          <m:sub>
                            <m:r>
                              <m:rPr>
                                <m:sty m:val="i"/>
                              </m:rPr>
                              <m:t>i</m:t>
                            </m:r>
                          </m:sub>
                        </m:sSub>
                        <m:r>
                          <m:rPr>
                            <m:sty m:val="p"/>
                          </m:rPr>
                          <m:t>)</m:t>
                        </m:r>
                      </m:e>
                    </m:box>
                  </m:e>
                </m:d>
              </m:e>
            </m:box>
            <m:r>
              <m:rPr>
                <m:sty m:val="p"/>
              </m:rPr>
              <m:t>.</m:t>
            </m:r>
          </m:e>
        </m:box>
      </m:oMath>
      <w:r>
        <w:tab/>
      </w:r>
      <w:r>
        <w:rPr>
          <w:sz w:val="20"/>
          <w:szCs w:val="20"/>
        </w:rPr>
        <w:t>(7)</w:t>
      </w:r>
    </w:p>
    <w:p>
      <w:pPr>
        <w:widowControl/>
        <w:spacing w:after="0" w:before="0" w:line="480" w:lineRule="auto"/>
        <w:jc w:val="both"/>
      </w:pPr>
      <w:r>
        <w:t xml:space="preserve">For a known fine-to-coarse map </w:t>
      </w:r>
      <m:oMath>
        <m:box>
          <m:e>
            <m:r>
              <m:rPr>
                <m:sty m:val="i"/>
              </m:rPr>
              <m:t>a</m:t>
            </m:r>
            <m:r>
              <m:rPr>
                <m:sty m:val="p"/>
              </m:rPr>
              <m:t>(</m:t>
            </m:r>
            <m:r>
              <m:rPr>
                <m:sty m:val="i"/>
              </m:rPr>
              <m:t>k</m:t>
            </m:r>
            <m:r>
              <m:rPr>
                <m:sty m:val="p"/>
              </m:rPr>
              <m:t>)</m:t>
            </m:r>
          </m:e>
        </m:box>
      </m:oMath>
      <w:r>
        <w:t>, fine probabilities were aggregated into the coarse vocabulary. Hierarchical consistency was the negative log probability assigned to the observed coarse class:</w:t>
      </w:r>
    </w:p>
    <w:p>
      <w:pPr>
        <w:tabs>
          <w:tab w:val="center" w:pos="4513"/>
          <w:tab w:val="right" w:pos="9026"/>
        </w:tabs>
        <w:spacing w:before="80" w:after="80" w:line="276" w:lineRule="auto"/>
      </w:pPr>
      <w:r>
        <w:tab/>
      </w:r>
      <m:oMath>
        <m:box>
          <m:e>
            <m:sSubSup>
              <m:e>
                <m:groupChr>
                  <m:groupChrPr>
                    <m:chr m:val="¯"/>
                    <m:pos m:val="top"/>
                  </m:groupChrPr>
                  <m:e>
                    <m:r>
                      <m:rPr>
                        <m:sty m:val="i"/>
                      </m:rPr>
                      <m:t>p</m:t>
                    </m:r>
                  </m:e>
                </m:groupChr>
              </m:e>
              <m:sub>
                <m:box>
                  <m:e>
                    <m:r>
                      <m:rPr>
                        <m:sty m:val="i"/>
                      </m:rPr>
                      <m:t>i</m:t>
                    </m:r>
                    <m:r>
                      <m:rPr>
                        <m:sty m:val="i"/>
                      </m:rPr>
                      <m:t>c</m:t>
                    </m:r>
                  </m:e>
                </m:box>
              </m:sub>
              <m:sup>
                <m:box>
                  <m:e>
                    <m:box>
                      <m:e>
                        <m:r>
                          <m:rPr>
                            <m:sty m:val="p"/>
                          </m:rPr>
                          <m:t>coarse</m:t>
                        </m:r>
                      </m:e>
                    </m:box>
                  </m:e>
                </m:box>
              </m:sup>
            </m:sSubSup>
            <m:r>
              <m:rPr>
                <m:sty m:val="p"/>
              </m:rPr>
              <m:t>=</m:t>
            </m:r>
            <m:nary>
              <m:naryPr>
                <m:chr m:val="∑"/>
                <m:limLoc m:val="undOvr"/>
                <m:supHide m:val="1"/>
              </m:naryPr>
              <m:sub>
                <m:box>
                  <m:e>
                    <m:r>
                      <m:rPr>
                        <m:sty m:val="i"/>
                      </m:rPr>
                      <m:t>k</m:t>
                    </m:r>
                    <m:r>
                      <m:rPr>
                        <m:sty m:val="i"/>
                      </m:rPr>
                      <m:t>:</m:t>
                    </m:r>
                    <m:r>
                      <m:rPr>
                        <m:sty m:val="i"/>
                      </m:rPr>
                      <m:t>a</m:t>
                    </m:r>
                    <m:r>
                      <m:rPr>
                        <m:sty m:val="p"/>
                      </m:rPr>
                      <m:t>(</m:t>
                    </m:r>
                    <m:r>
                      <m:rPr>
                        <m:sty m:val="i"/>
                      </m:rPr>
                      <m:t>k</m:t>
                    </m:r>
                    <m:r>
                      <m:rPr>
                        <m:sty m:val="p"/>
                      </m:rPr>
                      <m:t>)</m:t>
                    </m:r>
                    <m:r>
                      <m:rPr>
                        <m:sty m:val="p"/>
                      </m:rPr>
                      <m:t>=</m:t>
                    </m:r>
                    <m:r>
                      <m:rPr>
                        <m:sty m:val="i"/>
                      </m:rPr>
                      <m:t>c</m:t>
                    </m:r>
                  </m:e>
                </m:box>
              </m:sub>
              <m:sup/>
              <m:e>
                <m:sSubSup>
                  <m:e>
                    <m:r>
                      <m:rPr>
                        <m:sty m:val="i"/>
                      </m:rPr>
                      <m:t>p</m:t>
                    </m:r>
                  </m:e>
                  <m:sub>
                    <m:box>
                      <m:e>
                        <m:r>
                          <m:rPr>
                            <m:sty m:val="i"/>
                          </m:rPr>
                          <m:t>i</m:t>
                        </m:r>
                        <m:r>
                          <m:rPr>
                            <m:sty m:val="i"/>
                          </m:rPr>
                          <m:t>k</m:t>
                        </m:r>
                      </m:e>
                    </m:box>
                  </m:sub>
                  <m:sup>
                    <m:box>
                      <m:e>
                        <m:box>
                          <m:e>
                            <m:r>
                              <m:rPr>
                                <m:sty m:val="p"/>
                              </m:rPr>
                              <m:t>fine</m:t>
                            </m:r>
                          </m:e>
                        </m:box>
                      </m:e>
                    </m:box>
                  </m:sup>
                </m:sSubSup>
                <m:r>
                  <m:rPr>
                    <m:sty m:val="p"/>
                  </m:rPr>
                  <m:t>,</m:t>
                </m:r>
                <m:r>
                  <m:t/>
                </m:r>
                <m:sSub>
                  <m:e>
                    <m:r>
                      <m:rPr>
                        <m:sty m:val="i"/>
                      </m:rPr>
                      <m:t>ℒ</m:t>
                    </m:r>
                  </m:e>
                  <m:sub>
                    <m:box>
                      <m:e>
                        <m:box>
                          <m:e>
                            <m:r>
                              <m:rPr>
                                <m:sty m:val="p"/>
                              </m:rPr>
                              <m:t>hier</m:t>
                            </m:r>
                          </m:e>
                        </m:box>
                      </m:e>
                    </m:box>
                  </m:sub>
                </m:sSub>
                <m:r>
                  <m:rPr>
                    <m:sty m:val="p"/>
                  </m:rPr>
                  <m:t>=</m:t>
                </m:r>
                <m:r>
                  <m:rPr>
                    <m:sty m:val="p"/>
                  </m:rPr>
                  <m:t>−</m:t>
                </m:r>
                <m:f>
                  <m:num>
                    <m:box>
                      <m:e>
                        <m:r>
                          <m:rPr>
                            <m:sty m:val="p"/>
                          </m:rPr>
                          <m:t>1</m:t>
                        </m:r>
                      </m:e>
                    </m:box>
                  </m:num>
                  <m:den>
                    <m:box>
                      <m:e>
                        <m:r>
                          <m:rPr>
                            <m:sty m:val="p"/>
                          </m:rPr>
                          <m:t>|</m:t>
                        </m:r>
                        <m:r>
                          <m:rPr>
                            <m:sty m:val="i"/>
                          </m:rPr>
                          <m:t>V</m:t>
                        </m:r>
                        <m:r>
                          <m:rPr>
                            <m:sty m:val="p"/>
                          </m:rPr>
                          <m:t>|</m:t>
                        </m:r>
                      </m:e>
                    </m:box>
                  </m:den>
                </m:f>
                <m:nary>
                  <m:naryPr>
                    <m:chr m:val="∑"/>
                    <m:limLoc m:val="undOvr"/>
                    <m:supHide m:val="1"/>
                  </m:naryPr>
                  <m:sub>
                    <m:box>
                      <m:e>
                        <m:r>
                          <m:rPr>
                            <m:sty m:val="i"/>
                          </m:rPr>
                          <m:t>i</m:t>
                        </m:r>
                        <m:r>
                          <m:rPr>
                            <m:sty m:val="p"/>
                          </m:rPr>
                          <m:t>∈</m:t>
                        </m:r>
                        <m:r>
                          <m:rPr>
                            <m:sty m:val="i"/>
                          </m:rPr>
                          <m:t>V</m:t>
                        </m:r>
                      </m:e>
                    </m:box>
                  </m:sub>
                  <m:sup/>
                  <m:e>
                    <m:r>
                      <m:rPr>
                        <m:sty m:val="p"/>
                      </m:rPr>
                      <m:t>log</m:t>
                    </m:r>
                    <m:r>
                      <m:t/>
                    </m:r>
                    <m:box>
                      <m:e>
                        <m:d>
                          <m:dPr>
                            <m:begChr m:val="("/>
                            <m:endChr m:val=")"/>
                          </m:dPr>
                          <m:e>
                            <m:box>
                              <m:e>
                                <m:sSubSup>
                                  <m:e>
                                    <m:groupChr>
                                      <m:groupChrPr>
                                        <m:chr m:val="¯"/>
                                        <m:pos m:val="top"/>
                                      </m:groupChrPr>
                                      <m:e>
                                        <m:r>
                                          <m:rPr>
                                            <m:sty m:val="i"/>
                                          </m:rPr>
                                          <m:t>p</m:t>
                                        </m:r>
                                      </m:e>
                                    </m:groupChr>
                                  </m:e>
                                  <m:sub>
                                    <m:box>
                                      <m:e>
                                        <m:r>
                                          <m:rPr>
                                            <m:sty m:val="i"/>
                                          </m:rPr>
                                          <m:t>i</m:t>
                                        </m:r>
                                        <m:r>
                                          <m:rPr>
                                            <m:sty m:val="p"/>
                                          </m:rPr>
                                          <m:t>,</m:t>
                                        </m:r>
                                        <m:sSubSup>
                                          <m:e>
                                            <m:r>
                                              <m:rPr>
                                                <m:sty m:val="i"/>
                                              </m:rPr>
                                              <m:t>y</m:t>
                                            </m:r>
                                          </m:e>
                                          <m:sub>
                                            <m:r>
                                              <m:rPr>
                                                <m:sty m:val="i"/>
                                              </m:rPr>
                                              <m:t>i</m:t>
                                            </m:r>
                                          </m:sub>
                                          <m:sup>
                                            <m:box>
                                              <m:e>
                                                <m:box>
                                                  <m:e>
                                                    <m:r>
                                                      <m:rPr>
                                                        <m:sty m:val="p"/>
                                                      </m:rPr>
                                                      <m:t>coarse</m:t>
                                                    </m:r>
                                                  </m:e>
                                                </m:box>
                                              </m:e>
                                            </m:box>
                                          </m:sup>
                                        </m:sSubSup>
                                      </m:e>
                                    </m:box>
                                  </m:sub>
                                  <m:sup>
                                    <m:box>
                                      <m:e>
                                        <m:box>
                                          <m:e>
                                            <m:r>
                                              <m:rPr>
                                                <m:sty m:val="p"/>
                                              </m:rPr>
                                              <m:t>coarse</m:t>
                                            </m:r>
                                          </m:e>
                                        </m:box>
                                      </m:e>
                                    </m:box>
                                  </m:sup>
                                </m:sSubSup>
                                <m:r>
                                  <m:rPr>
                                    <m:sty m:val="p"/>
                                  </m:rPr>
                                  <m:t>+</m:t>
                                </m:r>
                                <m:sSup>
                                  <m:e>
                                    <m:r>
                                      <m:rPr>
                                        <m:sty m:val="p"/>
                                      </m:rPr>
                                      <m:t>10</m:t>
                                    </m:r>
                                  </m:e>
                                  <m:sup>
                                    <m:box>
                                      <m:e>
                                        <m:r>
                                          <m:rPr>
                                            <m:sty m:val="p"/>
                                          </m:rPr>
                                          <m:t>−</m:t>
                                        </m:r>
                                        <m:r>
                                          <m:rPr>
                                            <m:sty m:val="p"/>
                                          </m:rPr>
                                          <m:t>8</m:t>
                                        </m:r>
                                      </m:e>
                                    </m:box>
                                  </m:sup>
                                </m:sSup>
                              </m:e>
                            </m:box>
                          </m:e>
                        </m:d>
                      </m:e>
                    </m:box>
                    <m:r>
                      <m:rPr>
                        <m:sty m:val="p"/>
                      </m:rPr>
                      <m:t>.</m:t>
                    </m:r>
                  </m:e>
                </m:nary>
              </m:e>
            </m:nary>
          </m:e>
        </m:box>
      </m:oMath>
      <w:r>
        <w:tab/>
      </w:r>
      <w:r>
        <w:rPr>
          <w:sz w:val="20"/>
          <w:szCs w:val="20"/>
        </w:rPr>
        <w:t>(8)</w:t>
      </w:r>
    </w:p>
    <w:p>
      <w:pPr>
        <w:widowControl/>
        <w:spacing w:after="0" w:before="0" w:line="480" w:lineRule="auto"/>
        <w:jc w:val="both"/>
      </w:pPr>
      <w:r>
        <w:t xml:space="preserve">The hybrid training objective combined label-smoothed fine and coarse cross-entropy, the hierarchy term, masked-gene identity cross-entropy and Smooth-L1 reconstruction of the masked normalized value:</w:t>
      </w:r>
    </w:p>
    <w:p>
      <w:pPr>
        <w:tabs>
          <w:tab w:val="center" w:pos="4513"/>
          <w:tab w:val="right" w:pos="9026"/>
        </w:tabs>
        <w:spacing w:before="80" w:after="80" w:line="276" w:lineRule="auto"/>
      </w:pPr>
      <w:r>
        <w:tab/>
      </w:r>
      <m:oMath>
        <m:box>
          <m:e>
            <m:r>
              <m:rPr>
                <m:sty m:val="i"/>
              </m:rPr>
              <m:t>ℒ</m:t>
            </m:r>
            <m:r>
              <m:rPr>
                <m:sty m:val="p"/>
              </m:rPr>
              <m:t>=</m:t>
            </m:r>
            <m:sSub>
              <m:e>
                <m:r>
                  <m:rPr>
                    <m:sty m:val="i"/>
                  </m:rPr>
                  <m:t>ℒ</m:t>
                </m:r>
              </m:e>
              <m:sub>
                <m:box>
                  <m:e>
                    <m:box>
                      <m:e>
                        <m:r>
                          <m:rPr>
                            <m:sty m:val="p"/>
                          </m:rPr>
                          <m:t>fine</m:t>
                        </m:r>
                      </m:e>
                    </m:box>
                  </m:e>
                </m:box>
              </m:sub>
            </m:sSub>
            <m:r>
              <m:rPr>
                <m:sty m:val="p"/>
              </m:rPr>
              <m:t>+</m:t>
            </m:r>
            <m:r>
              <m:rPr>
                <m:sty m:val="p"/>
              </m:rPr>
              <m:t>0.35</m:t>
            </m:r>
            <m:sSub>
              <m:e>
                <m:r>
                  <m:rPr>
                    <m:sty m:val="i"/>
                  </m:rPr>
                  <m:t>ℒ</m:t>
                </m:r>
              </m:e>
              <m:sub>
                <m:box>
                  <m:e>
                    <m:box>
                      <m:e>
                        <m:r>
                          <m:rPr>
                            <m:sty m:val="p"/>
                          </m:rPr>
                          <m:t>coarse</m:t>
                        </m:r>
                      </m:e>
                    </m:box>
                  </m:e>
                </m:box>
              </m:sub>
            </m:sSub>
            <m:r>
              <m:rPr>
                <m:sty m:val="p"/>
              </m:rPr>
              <m:t>+</m:t>
            </m:r>
            <m:r>
              <m:rPr>
                <m:sty m:val="p"/>
              </m:rPr>
              <m:t>0.10</m:t>
            </m:r>
            <m:sSub>
              <m:e>
                <m:r>
                  <m:rPr>
                    <m:sty m:val="i"/>
                  </m:rPr>
                  <m:t>ℒ</m:t>
                </m:r>
              </m:e>
              <m:sub>
                <m:box>
                  <m:e>
                    <m:box>
                      <m:e>
                        <m:r>
                          <m:rPr>
                            <m:sty m:val="p"/>
                          </m:rPr>
                          <m:t>hier</m:t>
                        </m:r>
                      </m:e>
                    </m:box>
                  </m:e>
                </m:box>
              </m:sub>
            </m:sSub>
            <m:r>
              <m:rPr>
                <m:sty m:val="p"/>
              </m:rPr>
              <m:t>+</m:t>
            </m:r>
            <m:r>
              <m:rPr>
                <m:sty m:val="p"/>
              </m:rPr>
              <m:t>0.35</m:t>
            </m:r>
            <m:sSub>
              <m:e>
                <m:r>
                  <m:rPr>
                    <m:sty m:val="i"/>
                  </m:rPr>
                  <m:t>ℒ</m:t>
                </m:r>
              </m:e>
              <m:sub>
                <m:box>
                  <m:e>
                    <m:box>
                      <m:e>
                        <m:r>
                          <m:rPr>
                            <m:sty m:val="p"/>
                          </m:rPr>
                          <m:t>gene</m:t>
                        </m:r>
                      </m:e>
                    </m:box>
                  </m:e>
                </m:box>
              </m:sub>
            </m:sSub>
            <m:r>
              <m:rPr>
                <m:sty m:val="p"/>
              </m:rPr>
              <m:t>+</m:t>
            </m:r>
            <m:r>
              <m:rPr>
                <m:sty m:val="p"/>
              </m:rPr>
              <m:t>0.10</m:t>
            </m:r>
            <m:sSub>
              <m:e>
                <m:r>
                  <m:rPr>
                    <m:sty m:val="i"/>
                  </m:rPr>
                  <m:t>ℒ</m:t>
                </m:r>
              </m:e>
              <m:sub>
                <m:box>
                  <m:e>
                    <m:box>
                      <m:e>
                        <m:r>
                          <m:rPr>
                            <m:sty m:val="p"/>
                          </m:rPr>
                          <m:t>value</m:t>
                        </m:r>
                      </m:e>
                    </m:box>
                  </m:e>
                </m:box>
              </m:sub>
            </m:sSub>
            <m:r>
              <m:rPr>
                <m:sty m:val="p"/>
              </m:rPr>
              <m:t>.</m:t>
            </m:r>
          </m:e>
        </m:box>
      </m:oMath>
      <w:r>
        <w:tab/>
      </w:r>
      <w:r>
        <w:rPr>
          <w:sz w:val="20"/>
          <w:szCs w:val="20"/>
        </w:rPr>
        <w:t>(9)</w:t>
      </w:r>
    </w:p>
    <w:p>
      <w:pPr>
        <w:widowControl/>
        <w:spacing w:after="0" w:before="0" w:line="480" w:lineRule="auto"/>
        <w:jc w:val="both"/>
      </w:pPr>
      <w:r>
        <w:t xml:space="preserve">Fifteen per cent of eligible non-CLS tokens were masked in hybrid training. The v9 checkpoint was trained for six epochs with bfloat16 CUDA mixed precision on an NVIDIA RTX 4090.</w:t>
      </w:r>
    </w:p>
    <w:p>
      <w:pPr>
        <w:widowControl/>
        <w:spacing w:after="0" w:before="0" w:line="480" w:lineRule="auto"/>
        <w:jc w:val="both"/>
      </w:pPr>
      <w:r>
        <w:t xml:space="preserve">For each cell, the model returns fine and coarse labels, prediction confidence, a 256-dimensional embedding and ranked marker candidates. Twenty-four named adapter entries and a shared fallback use the same encoder interface. If a species-specific adapter is unavailable, the software reports fallback use rather than implying that species-specific weights were applied.</w:t>
      </w:r>
    </w:p>
    <w:p>
      <w:pPr>
        <w:pStyle w:val="Heading2"/>
        <w:keepNext/>
        <w:spacing w:after="80" w:before="200" w:line="276" w:lineRule="auto"/>
        <w:jc w:val="left"/>
      </w:pPr>
      <w:r>
        <w:t xml:space="preserve">Evidence-aware agentic annotation</w:t>
      </w:r>
    </w:p>
    <w:p>
      <w:pPr>
        <w:widowControl/>
        <w:spacing w:after="0" w:before="0" w:line="480" w:lineRule="auto"/>
        <w:jc w:val="both"/>
      </w:pPr>
      <w:r>
        <w:t xml:space="preserve">To make these controls usable on a new input object, we added PlantCell-Agent as a deterministic orchestration layer around the unchanged Plant-CellFM checkpoint. The agent does not introduce a second predictor or alter model weights. It first audits the input object (cell and gene counts, expression layer, identifier overlap, species and tissue metadata, and usable label support), canonicalizes species aliases, and resolves the most specific registered adapter. It then routes the run to one of four declared paths: a registered species adapter, an orthology-projected cross-species route, a universal open-set fallback when no reliable map is available, or a few-shot route when at least eight labelled support cells are supplied. Each route is represented by a capability-scoped specialist agent with a declared input contract, output contract, evidence requirements and fallback chain; the central model remains the shared embedding and prediction service. After inference, the evidence agent verifies confidence, label coverage, open-set outcomes, marker evidence, ontology consistency and output-artifact integrity. Runs that fail the declared coverage or confidence contract are written to a review queue rather than silently promoted to automatic annotation. For orthology-routed runs, a single alternate aggregation retry is permitted and is selected only when it improves accepted-cell coverage and accepted confidence. Every decision is recorded in machine-readable </w:t>
      </w:r>
      <w:r>
        <w:rPr>
          <w:rFonts w:ascii="Courier New" w:cs="Courier New" w:eastAsia="Courier New" w:hAnsi="Courier New"/>
          <w:sz w:val="19"/>
          <w:szCs w:val="19"/>
        </w:rPr>
        <w:t xml:space="preserve">agent_plan.json</w:t>
      </w:r>
      <w:r>
        <w:t xml:space="preserve">, </w:t>
      </w:r>
      <w:r>
        <w:rPr>
          <w:rFonts w:ascii="Courier New" w:cs="Courier New" w:eastAsia="Courier New" w:hAnsi="Courier New"/>
          <w:sz w:val="19"/>
          <w:szCs w:val="19"/>
        </w:rPr>
        <w:t xml:space="preserve">specialist_plan.json</w:t>
      </w:r>
      <w:r>
        <w:t xml:space="preserve">, </w:t>
      </w:r>
      <w:r>
        <w:rPr>
          <w:rFonts w:ascii="Courier New" w:cs="Courier New" w:eastAsia="Courier New" w:hAnsi="Courier New"/>
          <w:sz w:val="19"/>
          <w:szCs w:val="19"/>
        </w:rPr>
        <w:t xml:space="preserve">specialist_capabilities.json</w:t>
      </w:r>
      <w:r>
        <w:t xml:space="preserve">, </w:t>
      </w:r>
      <w:r>
        <w:rPr>
          <w:rFonts w:ascii="Courier New" w:cs="Courier New" w:eastAsia="Courier New" w:hAnsi="Courier New"/>
          <w:sz w:val="19"/>
          <w:szCs w:val="19"/>
        </w:rPr>
        <w:t xml:space="preserve">evidence_verification.json</w:t>
      </w:r>
      <w:r>
        <w:t xml:space="preserve">, </w:t>
      </w:r>
      <w:r>
        <w:rPr>
          <w:rFonts w:ascii="Courier New" w:cs="Courier New" w:eastAsia="Courier New" w:hAnsi="Courier New"/>
          <w:sz w:val="19"/>
          <w:szCs w:val="19"/>
        </w:rPr>
        <w:t xml:space="preserve">agent_trace.jsonl</w:t>
      </w:r>
      <w:r>
        <w:t xml:space="preserve"> and </w:t>
      </w:r>
      <w:r>
        <w:rPr>
          <w:rFonts w:ascii="Courier New" w:cs="Courier New" w:eastAsia="Courier New" w:hAnsi="Courier New"/>
          <w:sz w:val="19"/>
          <w:szCs w:val="19"/>
        </w:rPr>
        <w:t xml:space="preserve">route_decision.json</w:t>
      </w:r>
      <w:r>
        <w:t xml:space="preserve"> files alongside the unchanged cell-level predictions and embeddings.</w:t>
      </w:r>
    </w:p>
    <w:p>
      <w:pPr>
        <w:widowControl/>
        <w:spacing w:after="0" w:before="0" w:line="480" w:lineRule="auto"/>
        <w:jc w:val="both"/>
      </w:pPr>
      <w:r>
        <w:t xml:space="preserve">For workflow evaluation, we compared an accept-all direct baseline with the Agent threshold policy at thresholds 0.50, 0.60, 0.70, 0.80 and 0.90. At each threshold, coverage, accepted accuracy, accepted risk, review risk, error capture and open-set capture were calculated on the complete matched cell denominator. Confidence calibration used ten equal-width bins and the expected calibration error (ECE). The strict 3,964-cell case used the locked prediction bundle and cell-level author labels because the raw H5AD object was unavailable in the execution workspace; it is therefore identified as a locked-bundle replay rather than an end-to-end input replay. For expert verification, the software exports a stratified worksheet containing accepted and review cells while hiding the acceptance group and reference label. A separate key supports scoring after independent review.</w:t>
      </w:r>
    </w:p>
    <w:p>
      <w:pPr>
        <w:pStyle w:val="Heading2"/>
        <w:keepNext/>
        <w:spacing w:after="80" w:before="200" w:line="276" w:lineRule="auto"/>
        <w:jc w:val="left"/>
      </w:pPr>
      <w:r>
        <w:t xml:space="preserve">Low-rank species adaptation</w:t>
      </w:r>
    </w:p>
    <w:p>
      <w:pPr>
        <w:widowControl/>
        <w:spacing w:after="0" w:before="0" w:line="480" w:lineRule="auto"/>
        <w:jc w:val="both"/>
      </w:pPr>
      <w:r>
        <w:t xml:space="preserve">Parameter-efficient adaptation added low-rank updates to the query-key-value, attention-output and SwiGLU linear transformations [18]. For a frozen base matrix </w:t>
      </w:r>
      <m:oMath>
        <m:box>
          <m:e>
            <m:r>
              <m:rPr>
                <m:sty m:val="i"/>
              </m:rPr>
              <m:t>W</m:t>
            </m:r>
            <m:r>
              <m:rPr>
                <m:sty m:val="p"/>
              </m:rPr>
              <m:t>∈</m:t>
            </m:r>
            <m:sSup>
              <m:e>
                <m:r>
                  <m:rPr>
                    <m:sty m:val="i"/>
                  </m:rPr>
                  <m:t>ℝ</m:t>
                </m:r>
              </m:e>
              <m:sup>
                <m:box>
                  <m:e>
                    <m:sSub>
                      <m:e>
                        <m:r>
                          <m:rPr>
                            <m:sty m:val="i"/>
                          </m:rPr>
                          <m:t>d</m:t>
                        </m:r>
                      </m:e>
                      <m:sub>
                        <m:box>
                          <m:e>
                            <m:box>
                              <m:e>
                                <m:r>
                                  <m:rPr>
                                    <m:sty m:val="p"/>
                                  </m:rPr>
                                  <m:t>out</m:t>
                                </m:r>
                              </m:e>
                            </m:box>
                          </m:e>
                        </m:box>
                      </m:sub>
                    </m:sSub>
                    <m:r>
                      <m:rPr>
                        <m:sty m:val="p"/>
                      </m:rPr>
                      <m:t>×</m:t>
                    </m:r>
                    <m:sSub>
                      <m:e>
                        <m:r>
                          <m:rPr>
                            <m:sty m:val="i"/>
                          </m:rPr>
                          <m:t>d</m:t>
                        </m:r>
                      </m:e>
                      <m:sub>
                        <m:box>
                          <m:e>
                            <m:box>
                              <m:e>
                                <m:r>
                                  <m:rPr>
                                    <m:sty m:val="p"/>
                                  </m:rPr>
                                  <m:t>in</m:t>
                                </m:r>
                              </m:e>
                            </m:box>
                          </m:e>
                        </m:box>
                      </m:sub>
                    </m:sSub>
                  </m:e>
                </m:box>
              </m:sup>
            </m:sSup>
          </m:e>
        </m:box>
      </m:oMath>
      <w:r>
        <w:t>, the adapted transformation was</w:t>
      </w:r>
    </w:p>
    <w:p>
      <w:pPr>
        <w:tabs>
          <w:tab w:val="center" w:pos="4513"/>
          <w:tab w:val="right" w:pos="9026"/>
        </w:tabs>
        <w:spacing w:before="80" w:after="80" w:line="276" w:lineRule="auto"/>
      </w:pPr>
      <w:r>
        <w:tab/>
      </w:r>
      <m:oMath>
        <m:box>
          <m:e>
            <m:r>
              <m:rPr>
                <m:sty m:val="i"/>
              </m:rPr>
              <m:t>y</m:t>
            </m:r>
            <m:r>
              <m:rPr>
                <m:sty m:val="p"/>
              </m:rPr>
              <m:t>=</m:t>
            </m:r>
            <m:r>
              <m:rPr>
                <m:sty m:val="i"/>
              </m:rPr>
              <m:t>W</m:t>
            </m:r>
            <m:r>
              <m:rPr>
                <m:sty m:val="i"/>
              </m:rPr>
              <m:t>x</m:t>
            </m:r>
            <m:r>
              <m:rPr>
                <m:sty m:val="p"/>
              </m:rPr>
              <m:t>+</m:t>
            </m:r>
            <m:f>
              <m:num>
                <m:box>
                  <m:e>
                    <m:r>
                      <m:rPr>
                        <m:sty m:val="i"/>
                      </m:rPr>
                      <m:t>α</m:t>
                    </m:r>
                  </m:e>
                </m:box>
              </m:num>
              <m:den>
                <m:box>
                  <m:e>
                    <m:r>
                      <m:rPr>
                        <m:sty m:val="i"/>
                      </m:rPr>
                      <m:t>r</m:t>
                    </m:r>
                  </m:e>
                </m:box>
              </m:den>
            </m:f>
            <m:r>
              <m:rPr>
                <m:sty m:val="i"/>
              </m:rPr>
              <m:t>B</m:t>
            </m:r>
            <m:r>
              <m:rPr>
                <m:sty m:val="i"/>
              </m:rPr>
              <m:t>A</m:t>
            </m:r>
            <m:r>
              <m:t/>
            </m:r>
            <m:box>
              <m:e>
                <m:r>
                  <m:rPr>
                    <m:sty m:val="p"/>
                  </m:rPr>
                  <m:t>Dropout</m:t>
                </m:r>
              </m:e>
            </m:box>
            <m:r>
              <m:rPr>
                <m:sty m:val="p"/>
              </m:rPr>
              <m:t>(</m:t>
            </m:r>
            <m:r>
              <m:rPr>
                <m:sty m:val="i"/>
              </m:rPr>
              <m:t>x</m:t>
            </m:r>
            <m:r>
              <m:rPr>
                <m:sty m:val="p"/>
              </m:rPr>
              <m:t>)</m:t>
            </m:r>
            <m:r>
              <m:rPr>
                <m:sty m:val="p"/>
              </m:rPr>
              <m:t>,</m:t>
            </m:r>
            <m:r>
              <m:t/>
            </m:r>
            <m:r>
              <m:rPr>
                <m:sty m:val="i"/>
              </m:rPr>
              <m:t>A</m:t>
            </m:r>
            <m:r>
              <m:rPr>
                <m:sty m:val="p"/>
              </m:rPr>
              <m:t>∈</m:t>
            </m:r>
            <m:sSup>
              <m:e>
                <m:r>
                  <m:rPr>
                    <m:sty m:val="i"/>
                  </m:rPr>
                  <m:t>ℝ</m:t>
                </m:r>
              </m:e>
              <m:sup>
                <m:box>
                  <m:e>
                    <m:r>
                      <m:rPr>
                        <m:sty m:val="i"/>
                      </m:rPr>
                      <m:t>r</m:t>
                    </m:r>
                    <m:r>
                      <m:rPr>
                        <m:sty m:val="p"/>
                      </m:rPr>
                      <m:t>×</m:t>
                    </m:r>
                    <m:sSub>
                      <m:e>
                        <m:r>
                          <m:rPr>
                            <m:sty m:val="i"/>
                          </m:rPr>
                          <m:t>d</m:t>
                        </m:r>
                      </m:e>
                      <m:sub>
                        <m:box>
                          <m:e>
                            <m:box>
                              <m:e>
                                <m:r>
                                  <m:rPr>
                                    <m:sty m:val="p"/>
                                  </m:rPr>
                                  <m:t>in</m:t>
                                </m:r>
                              </m:e>
                            </m:box>
                          </m:e>
                        </m:box>
                      </m:sub>
                    </m:sSub>
                  </m:e>
                </m:box>
              </m:sup>
            </m:sSup>
            <m:r>
              <m:rPr>
                <m:sty m:val="p"/>
              </m:rPr>
              <m:t>,</m:t>
            </m:r>
            <m:r>
              <m:t/>
            </m:r>
            <m:r>
              <m:rPr>
                <m:sty m:val="i"/>
              </m:rPr>
              <m:t>B</m:t>
            </m:r>
            <m:r>
              <m:rPr>
                <m:sty m:val="p"/>
              </m:rPr>
              <m:t>∈</m:t>
            </m:r>
            <m:sSup>
              <m:e>
                <m:r>
                  <m:rPr>
                    <m:sty m:val="i"/>
                  </m:rPr>
                  <m:t>ℝ</m:t>
                </m:r>
              </m:e>
              <m:sup>
                <m:box>
                  <m:e>
                    <m:sSub>
                      <m:e>
                        <m:r>
                          <m:rPr>
                            <m:sty m:val="i"/>
                          </m:rPr>
                          <m:t>d</m:t>
                        </m:r>
                      </m:e>
                      <m:sub>
                        <m:box>
                          <m:e>
                            <m:box>
                              <m:e>
                                <m:r>
                                  <m:rPr>
                                    <m:sty m:val="p"/>
                                  </m:rPr>
                                  <m:t>out</m:t>
                                </m:r>
                              </m:e>
                            </m:box>
                          </m:e>
                        </m:box>
                      </m:sub>
                    </m:sSub>
                    <m:r>
                      <m:rPr>
                        <m:sty m:val="p"/>
                      </m:rPr>
                      <m:t>×</m:t>
                    </m:r>
                    <m:r>
                      <m:rPr>
                        <m:sty m:val="i"/>
                      </m:rPr>
                      <m:t>r</m:t>
                    </m:r>
                  </m:e>
                </m:box>
              </m:sup>
            </m:sSup>
            <m:r>
              <m:rPr>
                <m:sty m:val="p"/>
              </m:rPr>
              <m:t>.</m:t>
            </m:r>
          </m:e>
        </m:box>
      </m:oMath>
      <w:r>
        <w:tab/>
      </w:r>
      <w:r>
        <w:rPr>
          <w:sz w:val="20"/>
          <w:szCs w:val="20"/>
        </w:rPr>
        <w:t>(10)</w:t>
      </w:r>
    </w:p>
    <w:p>
      <w:pPr>
        <w:widowControl/>
        <w:spacing w:after="0" w:before="0" w:line="480" w:lineRule="auto"/>
        <w:jc w:val="both"/>
      </w:pPr>
      <w:r>
        <w:t xml:space="preserve">The configuration used </w:t>
      </w:r>
      <m:oMath>
        <m:box>
          <m:e>
            <m:r>
              <m:rPr>
                <m:sty m:val="i"/>
              </m:rPr>
              <m:t>r</m:t>
            </m:r>
            <m:r>
              <m:rPr>
                <m:sty m:val="p"/>
              </m:rPr>
              <m:t>=</m:t>
            </m:r>
            <m:r>
              <m:rPr>
                <m:sty m:val="p"/>
              </m:rPr>
              <m:t>8</m:t>
            </m:r>
          </m:e>
        </m:box>
      </m:oMath>
      <w:r>
        <w:t xml:space="preserve">, </w:t>
      </w:r>
      <m:oMath>
        <m:box>
          <m:e>
            <m:r>
              <m:rPr>
                <m:sty m:val="i"/>
              </m:rPr>
              <m:t>α</m:t>
            </m:r>
            <m:r>
              <m:rPr>
                <m:sty m:val="p"/>
              </m:rPr>
              <m:t>=</m:t>
            </m:r>
            <m:r>
              <m:rPr>
                <m:sty m:val="p"/>
              </m:rPr>
              <m:t>16</m:t>
            </m:r>
          </m:e>
        </m:box>
      </m:oMath>
      <w:r>
        <w:t xml:space="preserve"> and adapter dropout 0.05. The shared backbone was initialized from the pretrained root checkpoint, while low-rank matrices, normalization parameters, input embeddings and fine and coarse annotation heads were optimized with class-balanced supervision. Wheat and Sorghum models used learning rates of 5 x 10^-5 for non-head trainable parameters and 2 x 10^-4 for annotation heads, weight decay of 0.02, label smoothing of 0.03 and bfloat16 mixed precision. Validation macro-F1 selected one checkpoint from a maximum of ten epochs; test labels were not used for selection.</w:t>
      </w:r>
    </w:p>
    <w:p>
      <w:pPr>
        <w:pStyle w:val="Heading2"/>
        <w:keepNext/>
        <w:spacing w:after="80" w:before="200" w:line="276" w:lineRule="auto"/>
        <w:jc w:val="left"/>
      </w:pPr>
      <w:r>
        <w:t xml:space="preserve">Nested leave-species evaluation</w:t>
      </w:r>
    </w:p>
    <w:p>
      <w:pPr>
        <w:widowControl/>
        <w:spacing w:after="0" w:before="0" w:line="480" w:lineRule="auto"/>
        <w:jc w:val="both"/>
      </w:pPr>
      <w:r>
        <w:t xml:space="preserve">Let </w:t>
      </w:r>
      <m:oMath>
        <m:box>
          <m:e>
            <m:r>
              <m:rPr>
                <m:sty m:val="i"/>
              </m:rPr>
              <m:t>𝒮</m:t>
            </m:r>
          </m:e>
        </m:box>
      </m:oMath>
      <w:r>
        <w:t xml:space="preserve"> be the set of canonical species and </w:t>
      </w:r>
      <m:oMath>
        <m:box>
          <m:e>
            <m:sSub>
              <m:e>
                <m:r>
                  <m:rPr>
                    <m:sty m:val="i"/>
                  </m:rPr>
                  <m:t>D</m:t>
                </m:r>
              </m:e>
              <m:sub>
                <m:r>
                  <m:rPr>
                    <m:sty m:val="i"/>
                  </m:rPr>
                  <m:t>s</m:t>
                </m:r>
              </m:sub>
            </m:sSub>
          </m:e>
        </m:box>
      </m:oMath>
      <w:r>
        <w:t xml:space="preserve"> the cells of species </w:t>
      </w:r>
      <m:oMath>
        <m:box>
          <m:e>
            <m:r>
              <m:rPr>
                <m:sty m:val="i"/>
              </m:rPr>
              <m:t>s</m:t>
            </m:r>
          </m:e>
        </m:box>
      </m:oMath>
      <w:r>
        <w:t xml:space="preserve">. For each outer species, candidate decoder </w:t>
      </w:r>
      <m:oMath>
        <m:box>
          <m:e>
            <m:r>
              <m:rPr>
                <m:sty m:val="i"/>
              </m:rPr>
              <m:t>r</m:t>
            </m:r>
            <m:r>
              <m:rPr>
                <m:sty m:val="p"/>
              </m:rPr>
              <m:t>∈</m:t>
            </m:r>
            <m:r>
              <m:rPr>
                <m:sty m:val="i"/>
              </m:rPr>
              <m:t>ℛ</m:t>
            </m:r>
          </m:e>
        </m:box>
      </m:oMath>
      <w:r>
        <w:t xml:space="preserve"> was selected only from inner source-species holdouts:</w:t>
      </w:r>
    </w:p>
    <w:p>
      <w:pPr>
        <w:tabs>
          <w:tab w:val="center" w:pos="4513"/>
          <w:tab w:val="right" w:pos="9026"/>
        </w:tabs>
        <w:spacing w:before="80" w:after="80" w:line="276" w:lineRule="auto"/>
      </w:pPr>
      <w:r>
        <w:tab/>
      </w:r>
      <m:oMath>
        <m:box>
          <m:e>
            <m:sSubSup>
              <m:e>
                <m:r>
                  <m:rPr>
                    <m:sty m:val="i"/>
                  </m:rPr>
                  <m:t>r</m:t>
                </m:r>
              </m:e>
              <m:sub>
                <m:r>
                  <m:rPr>
                    <m:sty m:val="i"/>
                  </m:rPr>
                  <m:t>s</m:t>
                </m:r>
              </m:sub>
              <m:sup>
                <m:box>
                  <m:e>
                    <m:r>
                      <m:rPr>
                        <m:sty m:val="p"/>
                      </m:rPr>
                      <m:t>*</m:t>
                    </m:r>
                  </m:e>
                </m:box>
              </m:sup>
            </m:sSubSup>
            <m:r>
              <m:rPr>
                <m:sty m:val="p"/>
              </m:rPr>
              <m:t>=</m:t>
            </m:r>
            <m:limLow>
              <m:e>
                <m:box>
                  <m:e>
                    <m:box>
                      <m:e>
                        <m:r>
                          <m:rPr>
                            <m:sty m:val="p"/>
                          </m:rPr>
                          <m:t>argmax</m:t>
                        </m:r>
                      </m:e>
                    </m:box>
                  </m:e>
                </m:box>
              </m:e>
              <m:lim>
                <m:box>
                  <m:e>
                    <m:r>
                      <m:rPr>
                        <m:sty m:val="i"/>
                      </m:rPr>
                      <m:t>r</m:t>
                    </m:r>
                    <m:r>
                      <m:rPr>
                        <m:sty m:val="p"/>
                      </m:rPr>
                      <m:t>∈</m:t>
                    </m:r>
                    <m:r>
                      <m:rPr>
                        <m:sty m:val="i"/>
                      </m:rPr>
                      <m:t>ℛ</m:t>
                    </m:r>
                  </m:e>
                </m:box>
              </m:lim>
            </m:limLow>
            <m:r>
              <m:rPr>
                <m:nor/>
              </m:rPr>
              <m:t> </m:t>
            </m:r>
            <m:f>
              <m:num>
                <m:box>
                  <m:e>
                    <m:r>
                      <m:rPr>
                        <m:sty m:val="p"/>
                      </m:rPr>
                      <m:t>1</m:t>
                    </m:r>
                  </m:e>
                </m:box>
              </m:num>
              <m:den>
                <m:box>
                  <m:e>
                    <m:r>
                      <m:rPr>
                        <m:sty m:val="p"/>
                      </m:rPr>
                      <m:t>|</m:t>
                    </m:r>
                    <m:r>
                      <m:rPr>
                        <m:sty m:val="i"/>
                      </m:rPr>
                      <m:t>𝒮</m:t>
                    </m:r>
                    <m:r>
                      <m:rPr>
                        <m:sty m:val="i"/>
                      </m:rPr>
                      <m:t>⧵</m:t>
                    </m:r>
                    <m:r>
                      <m:rPr>
                        <m:sty m:val="p"/>
                      </m:rPr>
                      <m:t>{</m:t>
                    </m:r>
                    <m:r>
                      <m:rPr>
                        <m:sty m:val="i"/>
                      </m:rPr>
                      <m:t>s</m:t>
                    </m:r>
                    <m:r>
                      <m:rPr>
                        <m:sty m:val="p"/>
                      </m:rPr>
                      <m:t>}</m:t>
                    </m:r>
                    <m:r>
                      <m:rPr>
                        <m:sty m:val="p"/>
                      </m:rPr>
                      <m:t>|</m:t>
                    </m:r>
                  </m:e>
                </m:box>
              </m:den>
            </m:f>
            <m:nary>
              <m:naryPr>
                <m:chr m:val="∑"/>
                <m:limLoc m:val="undOvr"/>
                <m:supHide m:val="1"/>
              </m:naryPr>
              <m:sub>
                <m:box>
                  <m:e>
                    <m:r>
                      <m:rPr>
                        <m:sty m:val="i"/>
                      </m:rPr>
                      <m:t>u</m:t>
                    </m:r>
                    <m:r>
                      <m:rPr>
                        <m:sty m:val="p"/>
                      </m:rPr>
                      <m:t>∈</m:t>
                    </m:r>
                    <m:r>
                      <m:rPr>
                        <m:sty m:val="i"/>
                      </m:rPr>
                      <m:t>𝒮</m:t>
                    </m:r>
                    <m:r>
                      <m:rPr>
                        <m:sty m:val="i"/>
                      </m:rPr>
                      <m:t>⧵</m:t>
                    </m:r>
                    <m:r>
                      <m:rPr>
                        <m:sty m:val="p"/>
                      </m:rPr>
                      <m:t>{</m:t>
                    </m:r>
                    <m:r>
                      <m:rPr>
                        <m:sty m:val="i"/>
                      </m:rPr>
                      <m:t>s</m:t>
                    </m:r>
                    <m:r>
                      <m:rPr>
                        <m:sty m:val="p"/>
                      </m:rPr>
                      <m:t>}</m:t>
                    </m:r>
                  </m:e>
                </m:box>
              </m:sub>
              <m:sup/>
              <m:e>
                <m:r>
                  <m:rPr>
                    <m:sty m:val="i"/>
                  </m:rPr>
                  <m:t>M</m:t>
                </m:r>
                <m:r>
                  <m:t/>
                </m:r>
                <m:box>
                  <m:e>
                    <m:d>
                      <m:dPr>
                        <m:begChr m:val="("/>
                        <m:endChr m:val=")"/>
                      </m:dPr>
                      <m:e>
                        <m:box>
                          <m:e>
                            <m:r>
                              <m:rPr>
                                <m:sty m:val="i"/>
                              </m:rPr>
                              <m:t>r</m:t>
                            </m:r>
                            <m:r>
                              <m:rPr>
                                <m:sty m:val="i"/>
                              </m:rPr>
                              <m:t>;</m:t>
                            </m:r>
                            <m:sSub>
                              <m:e>
                                <m:r>
                                  <m:rPr>
                                    <m:sty m:val="i"/>
                                  </m:rPr>
                                  <m:t>D</m:t>
                                </m:r>
                              </m:e>
                              <m:sub>
                                <m:box>
                                  <m:e>
                                    <m:r>
                                      <m:rPr>
                                        <m:sty m:val="i"/>
                                      </m:rPr>
                                      <m:t>𝒮</m:t>
                                    </m:r>
                                    <m:r>
                                      <m:rPr>
                                        <m:sty m:val="i"/>
                                      </m:rPr>
                                      <m:t>⧵</m:t>
                                    </m:r>
                                    <m:r>
                                      <m:rPr>
                                        <m:sty m:val="p"/>
                                      </m:rPr>
                                      <m:t>{</m:t>
                                    </m:r>
                                    <m:r>
                                      <m:rPr>
                                        <m:sty m:val="i"/>
                                      </m:rPr>
                                      <m:t>s</m:t>
                                    </m:r>
                                    <m:r>
                                      <m:rPr>
                                        <m:sty m:val="p"/>
                                      </m:rPr>
                                      <m:t>,</m:t>
                                    </m:r>
                                    <m:r>
                                      <m:rPr>
                                        <m:sty m:val="i"/>
                                      </m:rPr>
                                      <m:t>u</m:t>
                                    </m:r>
                                    <m:r>
                                      <m:rPr>
                                        <m:sty m:val="p"/>
                                      </m:rPr>
                                      <m:t>}</m:t>
                                    </m:r>
                                  </m:e>
                                </m:box>
                              </m:sub>
                            </m:sSub>
                            <m:r>
                              <m:rPr>
                                <m:sty m:val="p"/>
                              </m:rPr>
                              <m:t>,</m:t>
                            </m:r>
                            <m:sSub>
                              <m:e>
                                <m:r>
                                  <m:rPr>
                                    <m:sty m:val="i"/>
                                  </m:rPr>
                                  <m:t>D</m:t>
                                </m:r>
                              </m:e>
                              <m:sub>
                                <m:r>
                                  <m:rPr>
                                    <m:sty m:val="i"/>
                                  </m:rPr>
                                  <m:t>u</m:t>
                                </m:r>
                              </m:sub>
                            </m:sSub>
                          </m:e>
                        </m:box>
                      </m:e>
                    </m:d>
                  </m:e>
                </m:box>
                <m:r>
                  <m:rPr>
                    <m:sty m:val="p"/>
                  </m:rPr>
                  <m:t>,</m:t>
                </m:r>
                <m:r>
                  <m:t/>
                </m:r>
                <m:sSub>
                  <m:e>
                    <m:limUpp>
                      <m:e>
                        <m:r>
                          <m:rPr>
                            <m:sty m:val="i"/>
                          </m:rPr>
                          <m:t>y</m:t>
                        </m:r>
                      </m:e>
                      <m:lim>
                        <m:r>
                          <m:rPr>
                            <m:sty m:val="p"/>
                          </m:rPr>
                          <m:t>^</m:t>
                        </m:r>
                      </m:lim>
                    </m:limUpp>
                  </m:e>
                  <m:sub>
                    <m:r>
                      <m:rPr>
                        <m:sty m:val="i"/>
                      </m:rPr>
                      <m:t>i</m:t>
                    </m:r>
                  </m:sub>
                </m:sSub>
                <m:r>
                  <m:rPr>
                    <m:sty m:val="p"/>
                  </m:rPr>
                  <m:t>=</m:t>
                </m:r>
                <m:sSubSup>
                  <m:e>
                    <m:r>
                      <m:rPr>
                        <m:sty m:val="i"/>
                      </m:rPr>
                      <m:t>r</m:t>
                    </m:r>
                  </m:e>
                  <m:sub>
                    <m:r>
                      <m:rPr>
                        <m:sty m:val="i"/>
                      </m:rPr>
                      <m:t>s</m:t>
                    </m:r>
                  </m:sub>
                  <m:sup>
                    <m:box>
                      <m:e>
                        <m:r>
                          <m:rPr>
                            <m:sty m:val="p"/>
                          </m:rPr>
                          <m:t>*</m:t>
                        </m:r>
                      </m:e>
                    </m:box>
                  </m:sup>
                </m:sSubSup>
                <m:r>
                  <m:rPr>
                    <m:sty m:val="p"/>
                  </m:rPr>
                  <m:t>(</m:t>
                </m:r>
                <m:sSub>
                  <m:e>
                    <m:r>
                      <m:rPr>
                        <m:sty m:val="i"/>
                      </m:rPr>
                      <m:t>h</m:t>
                    </m:r>
                  </m:e>
                  <m:sub>
                    <m:r>
                      <m:rPr>
                        <m:sty m:val="i"/>
                      </m:rPr>
                      <m:t>i</m:t>
                    </m:r>
                  </m:sub>
                </m:sSub>
                <m:r>
                  <m:rPr>
                    <m:sty m:val="p"/>
                  </m:rPr>
                  <m:t>)</m:t>
                </m:r>
                <m:r>
                  <m:rPr>
                    <m:sty m:val="p"/>
                  </m:rPr>
                  <m:t>,</m:t>
                </m:r>
                <m:r>
                  <m:rPr>
                    <m:nor/>
                  </m:rPr>
                  <m:t> </m:t>
                </m:r>
                <m:r>
                  <m:rPr>
                    <m:sty m:val="i"/>
                  </m:rPr>
                  <m:t>i</m:t>
                </m:r>
                <m:r>
                  <m:rPr>
                    <m:sty m:val="p"/>
                  </m:rPr>
                  <m:t>∈</m:t>
                </m:r>
                <m:sSub>
                  <m:e>
                    <m:r>
                      <m:rPr>
                        <m:sty m:val="i"/>
                      </m:rPr>
                      <m:t>D</m:t>
                    </m:r>
                  </m:e>
                  <m:sub>
                    <m:r>
                      <m:rPr>
                        <m:sty m:val="i"/>
                      </m:rPr>
                      <m:t>s</m:t>
                    </m:r>
                  </m:sub>
                </m:sSub>
                <m:r>
                  <m:rPr>
                    <m:sty m:val="p"/>
                  </m:rPr>
                  <m:t>.</m:t>
                </m:r>
              </m:e>
            </m:nary>
          </m:e>
        </m:box>
      </m:oMath>
      <w:r>
        <w:tab/>
      </w:r>
      <w:r>
        <w:rPr>
          <w:sz w:val="20"/>
          <w:szCs w:val="20"/>
        </w:rPr>
        <w:t>(11)</w:t>
      </w:r>
    </w:p>
    <w:p>
      <w:pPr>
        <w:widowControl/>
        <w:spacing w:after="0" w:before="0" w:line="480" w:lineRule="auto"/>
        <w:jc w:val="both"/>
      </w:pPr>
      <w:r>
        <w:t xml:space="preserve">The outer species contributed no labels to encoder fitting, decoder selection, calibration or error correction. Let </w:t>
      </w:r>
      <m:oMath>
        <m:box>
          <m:e>
            <m:sSub>
              <m:e>
                <m:r>
                  <m:rPr>
                    <m:sty m:val="i"/>
                  </m:rPr>
                  <m:t>𝒴</m:t>
                </m:r>
              </m:e>
              <m:sub>
                <m:box>
                  <m:e>
                    <m:r>
                      <m:rPr>
                        <m:sty m:val="p"/>
                      </m:rPr>
                      <m:t>−</m:t>
                    </m:r>
                    <m:r>
                      <m:rPr>
                        <m:sty m:val="i"/>
                      </m:rPr>
                      <m:t>s</m:t>
                    </m:r>
                  </m:e>
                </m:box>
              </m:sub>
            </m:sSub>
          </m:e>
        </m:box>
      </m:oMath>
      <w:r>
        <w:t xml:space="preserve"> be the label vocabulary observed outside species </w:t>
      </w:r>
      <m:oMath>
        <m:box>
          <m:e>
            <m:r>
              <m:rPr>
                <m:sty m:val="i"/>
              </m:rPr>
              <m:t>s</m:t>
            </m:r>
          </m:e>
        </m:box>
      </m:oMath>
      <w:r>
        <w:t xml:space="preserve">, and </w:t>
      </w:r>
      <m:oMath>
        <m:box>
          <m:e>
            <m:sSub>
              <m:e>
                <m:r>
                  <m:rPr>
                    <m:sty m:val="i"/>
                  </m:rPr>
                  <m:t>I</m:t>
                </m:r>
              </m:e>
              <m:sub>
                <m:r>
                  <m:rPr>
                    <m:sty m:val="i"/>
                  </m:rPr>
                  <m:t>i</m:t>
                </m:r>
              </m:sub>
            </m:sSub>
            <m:r>
              <m:rPr>
                <m:sty m:val="p"/>
              </m:rPr>
              <m:t>=</m:t>
            </m:r>
            <m:box>
              <m:e>
                <m:r>
                  <m:rPr>
                    <m:sty m:val="b"/>
                  </m:rPr>
                  <m:t>1</m:t>
                </m:r>
              </m:e>
            </m:box>
            <m:r>
              <m:rPr>
                <m:sty m:val="p"/>
              </m:rPr>
              <m:t>{</m:t>
            </m:r>
            <m:sSub>
              <m:e>
                <m:r>
                  <m:rPr>
                    <m:sty m:val="i"/>
                  </m:rPr>
                  <m:t>y</m:t>
                </m:r>
              </m:e>
              <m:sub>
                <m:r>
                  <m:rPr>
                    <m:sty m:val="i"/>
                  </m:rPr>
                  <m:t>i</m:t>
                </m:r>
              </m:sub>
            </m:sSub>
            <m:r>
              <m:rPr>
                <m:sty m:val="p"/>
              </m:rPr>
              <m:t>∈</m:t>
            </m:r>
            <m:sSub>
              <m:e>
                <m:r>
                  <m:rPr>
                    <m:sty m:val="i"/>
                  </m:rPr>
                  <m:t>𝒴</m:t>
                </m:r>
              </m:e>
              <m:sub>
                <m:box>
                  <m:e>
                    <m:r>
                      <m:rPr>
                        <m:sty m:val="p"/>
                      </m:rPr>
                      <m:t>−</m:t>
                    </m:r>
                    <m:r>
                      <m:rPr>
                        <m:sty m:val="i"/>
                      </m:rPr>
                      <m:t>s</m:t>
                    </m:r>
                  </m:e>
                </m:box>
              </m:sub>
            </m:sSub>
            <m:r>
              <m:rPr>
                <m:sty m:val="p"/>
              </m:rPr>
              <m:t>}</m:t>
            </m:r>
          </m:e>
        </m:box>
      </m:oMath>
      <w:r>
        <w:t>. Three denominators were reported explicitly:</w:t>
      </w:r>
    </w:p>
    <w:p>
      <w:pPr>
        <w:tabs>
          <w:tab w:val="center" w:pos="4513"/>
          <w:tab w:val="right" w:pos="9026"/>
        </w:tabs>
        <w:spacing w:before="80" w:after="80" w:line="276" w:lineRule="auto"/>
      </w:pPr>
      <w:r>
        <w:tab/>
      </w:r>
      <m:oMath>
        <m:box>
          <m:e>
            <m:sSub>
              <m:e>
                <m:r>
                  <m:rPr>
                    <m:nor/>
                  </m:rPr>
                  <m:t>Acc</m:t>
                </m:r>
              </m:e>
              <m:sub>
                <m:box>
                  <m:e>
                    <m:box>
                      <m:e>
                        <m:r>
                          <m:rPr>
                            <m:sty m:val="p"/>
                          </m:rPr>
                          <m:t>all</m:t>
                        </m:r>
                      </m:e>
                    </m:box>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box>
                  <m:e>
                    <m:r>
                      <m:rPr>
                        <m:sty m:val="b"/>
                      </m:rPr>
                      <m:t>1</m:t>
                    </m:r>
                  </m:e>
                </m:box>
                <m:r>
                  <m:rPr>
                    <m:sty m:val="p"/>
                  </m:rPr>
                  <m:t>{</m:t>
                </m:r>
                <m:sSub>
                  <m:e>
                    <m:limUpp>
                      <m:e>
                        <m:r>
                          <m:rPr>
                            <m:sty m:val="i"/>
                          </m:rPr>
                          <m:t>y</m:t>
                        </m:r>
                      </m:e>
                      <m:lim>
                        <m:r>
                          <m:rPr>
                            <m:sty m:val="p"/>
                          </m:rPr>
                          <m:t>^</m:t>
                        </m:r>
                      </m:lim>
                    </m:limUpp>
                  </m:e>
                  <m:sub>
                    <m:r>
                      <m:rPr>
                        <m:sty m:val="i"/>
                      </m:rPr>
                      <m:t>i</m:t>
                    </m:r>
                  </m:sub>
                </m:sSub>
                <m:r>
                  <m:rPr>
                    <m:sty m:val="p"/>
                  </m:rPr>
                  <m:t>=</m:t>
                </m:r>
                <m:sSub>
                  <m:e>
                    <m:r>
                      <m:rPr>
                        <m:sty m:val="i"/>
                      </m:rPr>
                      <m:t>y</m:t>
                    </m:r>
                  </m:e>
                  <m:sub>
                    <m:r>
                      <m:rPr>
                        <m:sty m:val="i"/>
                      </m:rPr>
                      <m:t>i</m:t>
                    </m:r>
                  </m:sub>
                </m:sSub>
                <m:r>
                  <m:rPr>
                    <m:sty m:val="p"/>
                  </m:rPr>
                  <m:t>}</m:t>
                </m:r>
                <m:r>
                  <m:rPr>
                    <m:sty m:val="p"/>
                  </m:rPr>
                  <m:t>.</m:t>
                </m:r>
              </m:e>
            </m:nary>
          </m:e>
        </m:box>
      </m:oMath>
      <w:r>
        <w:tab/>
      </w:r>
      <w:r>
        <w:rPr>
          <w:sz w:val="20"/>
          <w:szCs w:val="20"/>
        </w:rPr>
        <w:t>(12)</w:t>
      </w:r>
    </w:p>
    <w:p>
      <w:pPr>
        <w:tabs>
          <w:tab w:val="center" w:pos="4513"/>
          <w:tab w:val="right" w:pos="9026"/>
        </w:tabs>
        <w:spacing w:before="80" w:after="80" w:line="276" w:lineRule="auto"/>
      </w:pPr>
      <w:r>
        <w:tab/>
      </w:r>
      <m:oMath>
        <m:box>
          <m:e>
            <m:r>
              <m:rPr>
                <m:nor/>
              </m:rPr>
              <m:t>Coverage</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sSub>
                  <m:e>
                    <m:r>
                      <m:rPr>
                        <m:sty m:val="i"/>
                      </m:rPr>
                      <m:t>I</m:t>
                    </m:r>
                  </m:e>
                  <m:sub>
                    <m:r>
                      <m:rPr>
                        <m:sty m:val="i"/>
                      </m:rPr>
                      <m:t>i</m:t>
                    </m:r>
                  </m:sub>
                </m:sSub>
                <m:r>
                  <m:rPr>
                    <m:sty m:val="p"/>
                  </m:rPr>
                  <m:t>.</m:t>
                </m:r>
              </m:e>
            </m:nary>
          </m:e>
        </m:box>
      </m:oMath>
      <w:r>
        <w:tab/>
      </w:r>
      <w:r>
        <w:rPr>
          <w:sz w:val="20"/>
          <w:szCs w:val="20"/>
        </w:rPr>
        <w:t>(13)</w:t>
      </w:r>
    </w:p>
    <w:p>
      <w:pPr>
        <w:tabs>
          <w:tab w:val="center" w:pos="4513"/>
          <w:tab w:val="right" w:pos="9026"/>
        </w:tabs>
        <w:spacing w:before="80" w:after="80" w:line="276" w:lineRule="auto"/>
      </w:pPr>
      <w:r>
        <w:tab/>
      </w:r>
      <m:oMath>
        <m:box>
          <m:e>
            <m:sSub>
              <m:e>
                <m:r>
                  <m:rPr>
                    <m:nor/>
                  </m:rPr>
                  <m:t>Acc</m:t>
                </m:r>
              </m:e>
              <m:sub>
                <m:box>
                  <m:e>
                    <m:box>
                      <m:e>
                        <m:r>
                          <m:rPr>
                            <m:sty m:val="p"/>
                          </m:rPr>
                          <m:t>covered</m:t>
                        </m:r>
                      </m:e>
                    </m:box>
                  </m:e>
                </m:box>
              </m:sub>
            </m:sSub>
            <m:r>
              <m:rPr>
                <m:sty m:val="p"/>
              </m:rPr>
              <m:t>=</m:t>
            </m:r>
            <m:f>
              <m:num>
                <m:box>
                  <m:e>
                    <m:nary>
                      <m:naryPr>
                        <m:chr m:val="∑"/>
                        <m:limLoc m:val="undOvr"/>
                      </m:naryPr>
                      <m:sub>
                        <m:box>
                          <m:e>
                            <m:r>
                              <m:rPr>
                                <m:sty m:val="i"/>
                              </m:rPr>
                              <m:t>i</m:t>
                            </m:r>
                            <m:r>
                              <m:rPr>
                                <m:sty m:val="p"/>
                              </m:rPr>
                              <m:t>=</m:t>
                            </m:r>
                            <m:r>
                              <m:rPr>
                                <m:sty m:val="p"/>
                              </m:rPr>
                              <m:t>1</m:t>
                            </m:r>
                          </m:e>
                        </m:box>
                      </m:sub>
                      <m:sup>
                        <m:box>
                          <m:e>
                            <m:r>
                              <m:rPr>
                                <m:sty m:val="i"/>
                              </m:rPr>
                              <m:t>N</m:t>
                            </m:r>
                          </m:e>
                        </m:box>
                      </m:sup>
                      <m:e>
                        <m:sSub>
                          <m:e>
                            <m:r>
                              <m:rPr>
                                <m:sty m:val="i"/>
                              </m:rPr>
                              <m:t>I</m:t>
                            </m:r>
                          </m:e>
                          <m:sub>
                            <m:r>
                              <m:rPr>
                                <m:sty m:val="i"/>
                              </m:rPr>
                              <m:t>i</m:t>
                            </m:r>
                          </m:sub>
                        </m:sSub>
                        <m:box>
                          <m:e>
                            <m:r>
                              <m:rPr>
                                <m:sty m:val="b"/>
                              </m:rPr>
                              <m:t>1</m:t>
                            </m:r>
                          </m:e>
                        </m:box>
                        <m:r>
                          <m:rPr>
                            <m:sty m:val="p"/>
                          </m:rPr>
                          <m:t>{</m:t>
                        </m:r>
                        <m:sSub>
                          <m:e>
                            <m:limUpp>
                              <m:e>
                                <m:r>
                                  <m:rPr>
                                    <m:sty m:val="i"/>
                                  </m:rPr>
                                  <m:t>y</m:t>
                                </m:r>
                              </m:e>
                              <m:lim>
                                <m:r>
                                  <m:rPr>
                                    <m:sty m:val="p"/>
                                  </m:rPr>
                                  <m:t>^</m:t>
                                </m:r>
                              </m:lim>
                            </m:limUpp>
                          </m:e>
                          <m:sub>
                            <m:r>
                              <m:rPr>
                                <m:sty m:val="i"/>
                              </m:rPr>
                              <m:t>i</m:t>
                            </m:r>
                          </m:sub>
                        </m:sSub>
                        <m:r>
                          <m:rPr>
                            <m:sty m:val="p"/>
                          </m:rPr>
                          <m:t>=</m:t>
                        </m:r>
                        <m:sSub>
                          <m:e>
                            <m:r>
                              <m:rPr>
                                <m:sty m:val="i"/>
                              </m:rPr>
                              <m:t>y</m:t>
                            </m:r>
                          </m:e>
                          <m:sub>
                            <m:r>
                              <m:rPr>
                                <m:sty m:val="i"/>
                              </m:rPr>
                              <m:t>i</m:t>
                            </m:r>
                          </m:sub>
                        </m:sSub>
                        <m:r>
                          <m:rPr>
                            <m:sty m:val="p"/>
                          </m:rPr>
                          <m:t>}</m:t>
                        </m:r>
                      </m:e>
                    </m:nary>
                  </m:e>
                </m:box>
              </m:num>
              <m:den>
                <m:box>
                  <m:e>
                    <m:nary>
                      <m:naryPr>
                        <m:chr m:val="∑"/>
                        <m:limLoc m:val="undOvr"/>
                      </m:naryPr>
                      <m:sub>
                        <m:box>
                          <m:e>
                            <m:r>
                              <m:rPr>
                                <m:sty m:val="i"/>
                              </m:rPr>
                              <m:t>i</m:t>
                            </m:r>
                            <m:r>
                              <m:rPr>
                                <m:sty m:val="p"/>
                              </m:rPr>
                              <m:t>=</m:t>
                            </m:r>
                            <m:r>
                              <m:rPr>
                                <m:sty m:val="p"/>
                              </m:rPr>
                              <m:t>1</m:t>
                            </m:r>
                          </m:e>
                        </m:box>
                      </m:sub>
                      <m:sup>
                        <m:box>
                          <m:e>
                            <m:r>
                              <m:rPr>
                                <m:sty m:val="i"/>
                              </m:rPr>
                              <m:t>N</m:t>
                            </m:r>
                          </m:e>
                        </m:box>
                      </m:sup>
                      <m:e>
                        <m:sSub>
                          <m:e>
                            <m:r>
                              <m:rPr>
                                <m:sty m:val="i"/>
                              </m:rPr>
                              <m:t>I</m:t>
                            </m:r>
                          </m:e>
                          <m:sub>
                            <m:r>
                              <m:rPr>
                                <m:sty m:val="i"/>
                              </m:rPr>
                              <m:t>i</m:t>
                            </m:r>
                          </m:sub>
                        </m:sSub>
                      </m:e>
                    </m:nary>
                  </m:e>
                </m:box>
              </m:den>
            </m:f>
            <m:r>
              <m:rPr>
                <m:sty m:val="p"/>
              </m:rPr>
              <m:t>.</m:t>
            </m:r>
          </m:e>
        </m:box>
      </m:oMath>
      <w:r>
        <w:tab/>
      </w:r>
      <w:r>
        <w:rPr>
          <w:sz w:val="20"/>
          <w:szCs w:val="20"/>
        </w:rPr>
        <w:t>(14)</w:t>
      </w:r>
    </w:p>
    <w:p>
      <w:pPr>
        <w:widowControl/>
        <w:spacing w:after="0" w:before="0" w:line="480" w:lineRule="auto"/>
        <w:jc w:val="both"/>
      </w:pPr>
      <w:r>
        <w:t xml:space="preserve">Macro-F1 was averaged over the </w:t>
      </w:r>
      <m:oMath>
        <m:box>
          <m:e>
            <m:r>
              <m:rPr>
                <m:sty m:val="i"/>
              </m:rPr>
              <m:t>C</m:t>
            </m:r>
          </m:e>
        </m:box>
      </m:oMath>
      <w:r>
        <w:t xml:space="preserve"> represented reference classes in the covered subset:</w:t>
      </w:r>
    </w:p>
    <w:p>
      <w:pPr>
        <w:tabs>
          <w:tab w:val="center" w:pos="4513"/>
          <w:tab w:val="right" w:pos="9026"/>
        </w:tabs>
        <w:spacing w:before="80" w:after="80" w:line="276" w:lineRule="auto"/>
      </w:pPr>
      <w:r>
        <w:tab/>
      </w:r>
      <m:oMath>
        <m:box>
          <m:e>
            <m:sSub>
              <m:e>
                <m:r>
                  <m:rPr>
                    <m:sty m:val="i"/>
                  </m:rPr>
                  <m:t>F</m:t>
                </m:r>
              </m:e>
              <m:sub>
                <m:box>
                  <m:e>
                    <m:r>
                      <m:rPr>
                        <m:sty m:val="p"/>
                      </m:rPr>
                      <m:t>1</m:t>
                    </m:r>
                    <m:r>
                      <m:rPr>
                        <m:sty m:val="p"/>
                      </m:rPr>
                      <m:t>,</m:t>
                    </m:r>
                    <m:box>
                      <m:e>
                        <m:r>
                          <m:rPr>
                            <m:sty m:val="p"/>
                          </m:rPr>
                          <m:t>macro</m:t>
                        </m:r>
                      </m:e>
                    </m:box>
                  </m:e>
                </m:box>
              </m:sub>
            </m:sSub>
            <m:r>
              <m:rPr>
                <m:sty m:val="p"/>
              </m:rPr>
              <m:t>=</m:t>
            </m:r>
            <m:f>
              <m:num>
                <m:box>
                  <m:e>
                    <m:r>
                      <m:rPr>
                        <m:sty m:val="p"/>
                      </m:rPr>
                      <m:t>1</m:t>
                    </m:r>
                  </m:e>
                </m:box>
              </m:num>
              <m:den>
                <m:box>
                  <m:e>
                    <m:r>
                      <m:rPr>
                        <m:sty m:val="i"/>
                      </m:rPr>
                      <m:t>C</m:t>
                    </m:r>
                  </m:e>
                </m:box>
              </m:den>
            </m:f>
            <m:nary>
              <m:naryPr>
                <m:chr m:val="∑"/>
                <m:limLoc m:val="undOvr"/>
              </m:naryPr>
              <m:sub>
                <m:box>
                  <m:e>
                    <m:r>
                      <m:rPr>
                        <m:sty m:val="i"/>
                      </m:rPr>
                      <m:t>c</m:t>
                    </m:r>
                    <m:r>
                      <m:rPr>
                        <m:sty m:val="p"/>
                      </m:rPr>
                      <m:t>=</m:t>
                    </m:r>
                    <m:r>
                      <m:rPr>
                        <m:sty m:val="p"/>
                      </m:rPr>
                      <m:t>1</m:t>
                    </m:r>
                  </m:e>
                </m:box>
              </m:sub>
              <m:sup>
                <m:box>
                  <m:e>
                    <m:r>
                      <m:rPr>
                        <m:sty m:val="i"/>
                      </m:rPr>
                      <m:t>C</m:t>
                    </m:r>
                  </m:e>
                </m:box>
              </m:sup>
              <m:e>
                <m:f>
                  <m:num>
                    <m:box>
                      <m:e>
                        <m:r>
                          <m:rPr>
                            <m:sty m:val="p"/>
                          </m:rPr>
                          <m:t>2</m:t>
                        </m:r>
                        <m:r>
                          <m:t/>
                        </m:r>
                        <m:sSub>
                          <m:e>
                            <m:box>
                              <m:e>
                                <m:r>
                                  <m:rPr>
                                    <m:sty m:val="p"/>
                                  </m:rPr>
                                  <m:t>Prec</m:t>
                                </m:r>
                              </m:e>
                            </m:box>
                          </m:e>
                          <m:sub>
                            <m:r>
                              <m:rPr>
                                <m:sty m:val="i"/>
                              </m:rPr>
                              <m:t>c</m:t>
                            </m:r>
                          </m:sub>
                        </m:sSub>
                        <m:sSub>
                          <m:e>
                            <m:box>
                              <m:e>
                                <m:r>
                                  <m:rPr>
                                    <m:sty m:val="p"/>
                                  </m:rPr>
                                  <m:t>Rec</m:t>
                                </m:r>
                              </m:e>
                            </m:box>
                          </m:e>
                          <m:sub>
                            <m:r>
                              <m:rPr>
                                <m:sty m:val="i"/>
                              </m:rPr>
                              <m:t>c</m:t>
                            </m:r>
                          </m:sub>
                        </m:sSub>
                      </m:e>
                    </m:box>
                  </m:num>
                  <m:den>
                    <m:box>
                      <m:e>
                        <m:sSub>
                          <m:e>
                            <m:box>
                              <m:e>
                                <m:r>
                                  <m:rPr>
                                    <m:sty m:val="p"/>
                                  </m:rPr>
                                  <m:t>Prec</m:t>
                                </m:r>
                              </m:e>
                            </m:box>
                          </m:e>
                          <m:sub>
                            <m:r>
                              <m:rPr>
                                <m:sty m:val="i"/>
                              </m:rPr>
                              <m:t>c</m:t>
                            </m:r>
                          </m:sub>
                        </m:sSub>
                        <m:r>
                          <m:rPr>
                            <m:sty m:val="p"/>
                          </m:rPr>
                          <m:t>+</m:t>
                        </m:r>
                        <m:sSub>
                          <m:e>
                            <m:box>
                              <m:e>
                                <m:r>
                                  <m:rPr>
                                    <m:sty m:val="p"/>
                                  </m:rPr>
                                  <m:t>Rec</m:t>
                                </m:r>
                              </m:e>
                            </m:box>
                          </m:e>
                          <m:sub>
                            <m:r>
                              <m:rPr>
                                <m:sty m:val="i"/>
                              </m:rPr>
                              <m:t>c</m:t>
                            </m:r>
                          </m:sub>
                        </m:sSub>
                      </m:e>
                    </m:box>
                  </m:den>
                </m:f>
                <m:r>
                  <m:rPr>
                    <m:sty m:val="p"/>
                  </m:rPr>
                  <m:t>.</m:t>
                </m:r>
              </m:e>
            </m:nary>
          </m:e>
        </m:box>
      </m:oMath>
      <w:r>
        <w:tab/>
      </w:r>
      <w:r>
        <w:rPr>
          <w:sz w:val="20"/>
          <w:szCs w:val="20"/>
        </w:rPr>
        <w:t>(15)</w:t>
      </w:r>
    </w:p>
    <w:p>
      <w:pPr>
        <w:widowControl/>
        <w:spacing w:after="0" w:before="0" w:line="480" w:lineRule="auto"/>
        <w:jc w:val="both"/>
      </w:pPr>
      <w:r>
        <w:t xml:space="preserve">A companion analysis treated labels beginning with unknown, unknow or unannotated as placeholders and quantified their influence on class composition. The complete all-cell analysis remained primary. Species-level estimates and cell-bootstrap intervals are reported in Supplementary Tables S3-S7.</w:t>
      </w:r>
    </w:p>
    <w:p>
      <w:pPr>
        <w:pStyle w:val="Heading2"/>
        <w:keepNext/>
        <w:spacing w:after="80" w:before="200" w:line="276" w:lineRule="auto"/>
        <w:jc w:val="left"/>
      </w:pPr>
      <w:r>
        <w:t xml:space="preserve">Context-aware species-transfer calibration</w:t>
      </w:r>
    </w:p>
    <w:p>
      <w:pPr>
        <w:widowControl/>
        <w:spacing w:after="0" w:before="0" w:line="480" w:lineRule="auto"/>
        <w:jc w:val="both"/>
      </w:pPr>
      <w:r>
        <w:t xml:space="preserve">Species-transfer calibration compared four decoders on the same pretrained embeddings: nearest centroid, expression-neighbour transfer, a neural calibration head and a deterministic phylogeny-organ gate. Expression transfer used cosine </w:t>
      </w:r>
      <m:oMath>
        <m:box>
          <m:e>
            <m:r>
              <m:rPr>
                <m:sty m:val="i"/>
              </m:rPr>
              <m:t>k</m:t>
            </m:r>
          </m:e>
        </m:box>
      </m:oMath>
      <w:r>
        <w:t xml:space="preserve">-nearest neighbours with </w:t>
      </w:r>
      <m:oMath>
        <m:box>
          <m:e>
            <m:r>
              <m:rPr>
                <m:sty m:val="i"/>
              </m:rPr>
              <m:t>k</m:t>
            </m:r>
            <m:r>
              <m:rPr>
                <m:sty m:val="p"/>
              </m:rPr>
              <m:t>=</m:t>
            </m:r>
            <m:r>
              <m:rPr>
                <m:sty m:val="p"/>
              </m:rPr>
              <m:t>9</m:t>
            </m:r>
          </m:e>
        </m:box>
      </m:oMath>
      <w:r>
        <w:t xml:space="preserve">. For target species </w:t>
      </w:r>
      <m:oMath>
        <m:box>
          <m:e>
            <m:r>
              <m:rPr>
                <m:sty m:val="i"/>
              </m:rPr>
              <m:t>s</m:t>
            </m:r>
          </m:e>
        </m:box>
      </m:oMath>
      <w:r>
        <w:t xml:space="preserve">, organ </w:t>
      </w:r>
      <m:oMath>
        <m:box>
          <m:e>
            <m:sSub>
              <m:e>
                <m:r>
                  <m:rPr>
                    <m:sty m:val="i"/>
                  </m:rPr>
                  <m:t>o</m:t>
                </m:r>
              </m:e>
              <m:sub>
                <m:r>
                  <m:rPr>
                    <m:sty m:val="i"/>
                  </m:rPr>
                  <m:t>i</m:t>
                </m:r>
              </m:sub>
            </m:sSub>
          </m:e>
        </m:box>
      </m:oMath>
      <w:r>
        <w:t xml:space="preserve"> and botanical family </w:t>
      </w:r>
      <m:oMath>
        <m:box>
          <m:e>
            <m:r>
              <m:rPr>
                <m:sty m:val="i"/>
              </m:rPr>
              <m:t>F</m:t>
            </m:r>
            <m:r>
              <m:rPr>
                <m:sty m:val="p"/>
              </m:rPr>
              <m:t>(</m:t>
            </m:r>
            <m:r>
              <m:rPr>
                <m:sty m:val="i"/>
              </m:rPr>
              <m:t>s</m:t>
            </m:r>
            <m:r>
              <m:rPr>
                <m:sty m:val="p"/>
              </m:rPr>
              <m:t>)</m:t>
            </m:r>
          </m:e>
        </m:box>
      </m:oMath>
      <w:r>
        <w:t xml:space="preserve">, let </w:t>
      </w:r>
      <m:oMath>
        <m:box>
          <m:e>
            <m:sSub>
              <m:e>
                <m:r>
                  <m:rPr>
                    <m:sty m:val="i"/>
                  </m:rPr>
                  <m:t>N</m:t>
                </m:r>
              </m:e>
              <m:sub>
                <m:r>
                  <m:rPr>
                    <m:sty m:val="i"/>
                  </m:rPr>
                  <m:t>F</m:t>
                </m:r>
              </m:sub>
            </m:sSub>
            <m:r>
              <m:rPr>
                <m:sty m:val="p"/>
              </m:rPr>
              <m:t>(</m:t>
            </m:r>
            <m:r>
              <m:rPr>
                <m:sty m:val="i"/>
              </m:rPr>
              <m:t>s</m:t>
            </m:r>
            <m:r>
              <m:rPr>
                <m:sty m:val="p"/>
              </m:rPr>
              <m:t>)</m:t>
            </m:r>
          </m:e>
        </m:box>
      </m:oMath>
      <w:r>
        <w:t xml:space="preserve"> be the number of informative source cells from that family. The gate was</w:t>
      </w:r>
    </w:p>
    <w:p>
      <w:pPr>
        <w:tabs>
          <w:tab w:val="center" w:pos="4513"/>
          <w:tab w:val="right" w:pos="9026"/>
        </w:tabs>
        <w:spacing w:before="80" w:after="80" w:line="276" w:lineRule="auto"/>
      </w:pPr>
      <w:r>
        <w:tab/>
      </w:r>
      <m:oMath>
        <m:box>
          <m:e>
            <m:sSubSup>
              <m:e>
                <m:limUpp>
                  <m:e>
                    <m:r>
                      <m:rPr>
                        <m:sty m:val="i"/>
                      </m:rPr>
                      <m:t>y</m:t>
                    </m:r>
                  </m:e>
                  <m:lim>
                    <m:r>
                      <m:rPr>
                        <m:sty m:val="p"/>
                      </m:rPr>
                      <m:t>^</m:t>
                    </m:r>
                  </m:lim>
                </m:limUpp>
              </m:e>
              <m:sub>
                <m:r>
                  <m:rPr>
                    <m:sty m:val="i"/>
                  </m:rPr>
                  <m:t>i</m:t>
                </m:r>
              </m:sub>
              <m:sup>
                <m:box>
                  <m:e>
                    <m:box>
                      <m:e>
                        <m:r>
                          <m:rPr>
                            <m:sty m:val="p"/>
                          </m:rPr>
                          <m:t>gate</m:t>
                        </m:r>
                      </m:e>
                    </m:box>
                  </m:e>
                </m:box>
              </m:sup>
            </m:sSubSup>
            <m:r>
              <m:rPr>
                <m:sty m:val="p"/>
              </m:rPr>
              <m:t>=</m:t>
            </m:r>
            <m:box>
              <m:e>
                <m:d>
                  <m:dPr>
                    <m:begChr m:val="{"/>
                    <m:endChr m:val=""/>
                  </m:dPr>
                  <m:e>
                    <m:box>
                      <m:e>
                        <m:m>
                          <m:mr>
                            <m:e>
                              <m:box>
                                <m:e>
                                  <m:sSubSup>
                                    <m:e>
                                      <m:limUpp>
                                        <m:e>
                                          <m:r>
                                            <m:rPr>
                                              <m:sty m:val="i"/>
                                            </m:rPr>
                                            <m:t>y</m:t>
                                          </m:r>
                                        </m:e>
                                        <m:lim>
                                          <m:r>
                                            <m:rPr>
                                              <m:sty m:val="p"/>
                                            </m:rPr>
                                            <m:t>^</m:t>
                                          </m:r>
                                        </m:lim>
                                      </m:limUpp>
                                    </m:e>
                                    <m:sub>
                                      <m:r>
                                        <m:rPr>
                                          <m:sty m:val="i"/>
                                        </m:rPr>
                                        <m:t>i</m:t>
                                      </m:r>
                                    </m:sub>
                                    <m:sup>
                                      <m:box>
                                        <m:e>
                                          <m:box>
                                            <m:e>
                                              <m:r>
                                                <m:rPr>
                                                  <m:sty m:val="p"/>
                                                </m:rPr>
                                                <m:t>kNN</m:t>
                                              </m:r>
                                            </m:e>
                                          </m:box>
                                        </m:e>
                                      </m:box>
                                    </m:sup>
                                  </m:sSubSup>
                                  <m:r>
                                    <m:rPr>
                                      <m:sty m:val="p"/>
                                    </m:rPr>
                                    <m:t>,</m:t>
                                  </m:r>
                                </m:e>
                              </m:box>
                            </m:e>
                            <m:e>
                              <m:box>
                                <m:e>
                                  <m:r>
                                    <m:rPr>
                                      <m:sty m:val="i"/>
                                    </m:rPr>
                                    <m:t>F</m:t>
                                  </m:r>
                                  <m:r>
                                    <m:rPr>
                                      <m:sty m:val="p"/>
                                    </m:rPr>
                                    <m:t>(</m:t>
                                  </m:r>
                                  <m:r>
                                    <m:rPr>
                                      <m:sty m:val="i"/>
                                    </m:rPr>
                                    <m:t>s</m:t>
                                  </m:r>
                                  <m:r>
                                    <m:rPr>
                                      <m:sty m:val="p"/>
                                    </m:rPr>
                                    <m:t>)</m:t>
                                  </m:r>
                                  <m:r>
                                    <m:rPr>
                                      <m:nor/>
                                    </m:rPr>
                                    <m:t> </m:t>
                                  </m:r>
                                  <m:r>
                                    <m:rPr>
                                      <m:nor/>
                                    </m:rPr>
                                    <m:t>known</m:t>
                                  </m:r>
                                  <m:r>
                                    <m:rPr>
                                      <m:sty m:val="p"/>
                                    </m:rPr>
                                    <m:t>,</m:t>
                                  </m:r>
                                  <m:r>
                                    <m:rPr>
                                      <m:nor/>
                                    </m:rPr>
                                    <m:t> </m:t>
                                  </m:r>
                                  <m:sSub>
                                    <m:e>
                                      <m:r>
                                        <m:rPr>
                                          <m:sty m:val="i"/>
                                        </m:rPr>
                                        <m:t>o</m:t>
                                      </m:r>
                                    </m:e>
                                    <m:sub>
                                      <m:r>
                                        <m:rPr>
                                          <m:sty m:val="i"/>
                                        </m:rPr>
                                        <m:t>i</m:t>
                                      </m:r>
                                    </m:sub>
                                  </m:sSub>
                                  <m:r>
                                    <m:rPr>
                                      <m:sty m:val="p"/>
                                    </m:rPr>
                                    <m:t>=</m:t>
                                  </m:r>
                                  <m:box>
                                    <m:e>
                                      <m:r>
                                        <m:rPr>
                                          <m:sty m:val="p"/>
                                        </m:rPr>
                                        <m:t>leaf</m:t>
                                      </m:r>
                                    </m:e>
                                  </m:box>
                                  <m:r>
                                    <m:rPr>
                                      <m:sty m:val="p"/>
                                    </m:rPr>
                                    <m:t>,</m:t>
                                  </m:r>
                                  <m:r>
                                    <m:rPr>
                                      <m:nor/>
                                    </m:rPr>
                                    <m:t> </m:t>
                                  </m:r>
                                  <m:sSub>
                                    <m:e>
                                      <m:r>
                                        <m:rPr>
                                          <m:sty m:val="i"/>
                                        </m:rPr>
                                        <m:t>N</m:t>
                                      </m:r>
                                    </m:e>
                                    <m:sub>
                                      <m:r>
                                        <m:rPr>
                                          <m:sty m:val="i"/>
                                        </m:rPr>
                                        <m:t>F</m:t>
                                      </m:r>
                                    </m:sub>
                                  </m:sSub>
                                  <m:r>
                                    <m:rPr>
                                      <m:sty m:val="p"/>
                                    </m:rPr>
                                    <m:t>(</m:t>
                                  </m:r>
                                  <m:r>
                                    <m:rPr>
                                      <m:sty m:val="i"/>
                                    </m:rPr>
                                    <m:t>s</m:t>
                                  </m:r>
                                  <m:r>
                                    <m:rPr>
                                      <m:sty m:val="p"/>
                                    </m:rPr>
                                    <m:t>)</m:t>
                                  </m:r>
                                  <m:r>
                                    <m:rPr>
                                      <m:sty m:val="p"/>
                                    </m:rPr>
                                    <m:t>≥</m:t>
                                  </m:r>
                                  <m:r>
                                    <m:rPr>
                                      <m:sty m:val="p"/>
                                    </m:rPr>
                                    <m:t>128</m:t>
                                  </m:r>
                                  <m:r>
                                    <m:rPr>
                                      <m:sty m:val="p"/>
                                    </m:rPr>
                                    <m:t>,</m:t>
                                  </m:r>
                                </m:e>
                              </m:box>
                            </m:e>
                          </m:mr>
                          <m:mr>
                            <m:e>
                              <m:box>
                                <m:e>
                                  <m:limLow>
                                    <m:e>
                                      <m:box>
                                        <m:e>
                                          <m:box>
                                            <m:e>
                                              <m:r>
                                                <m:rPr>
                                                  <m:sty m:val="p"/>
                                                </m:rPr>
                                                <m:t>argmax</m:t>
                                              </m:r>
                                            </m:e>
                                          </m:box>
                                        </m:e>
                                      </m:box>
                                    </m:e>
                                    <m:lim>
                                      <m:box>
                                        <m:e>
                                          <m:r>
                                            <m:rPr>
                                              <m:sty m:val="i"/>
                                            </m:rPr>
                                            <m:t>y</m:t>
                                          </m:r>
                                        </m:e>
                                      </m:box>
                                    </m:lim>
                                  </m:limLow>
                                  <m:nary>
                                    <m:naryPr>
                                      <m:chr m:val="∑"/>
                                      <m:limLoc m:val="undOvr"/>
                                      <m:supHide m:val="1"/>
                                    </m:naryPr>
                                    <m:sub>
                                      <m:box>
                                        <m:e>
                                          <m:r>
                                            <m:rPr>
                                              <m:sty m:val="i"/>
                                            </m:rPr>
                                            <m:t>j</m:t>
                                          </m:r>
                                          <m:r>
                                            <m:rPr>
                                              <m:sty m:val="i"/>
                                            </m:rPr>
                                            <m:t>:</m:t>
                                          </m:r>
                                          <m:sSub>
                                            <m:e>
                                              <m:r>
                                                <m:rPr>
                                                  <m:sty m:val="i"/>
                                                </m:rPr>
                                                <m:t>s</m:t>
                                              </m:r>
                                            </m:e>
                                            <m:sub>
                                              <m:r>
                                                <m:rPr>
                                                  <m:sty m:val="i"/>
                                                </m:rPr>
                                                <m:t>j</m:t>
                                              </m:r>
                                            </m:sub>
                                          </m:sSub>
                                          <m:r>
                                            <m:rPr>
                                              <m:sty m:val="p"/>
                                            </m:rPr>
                                            <m:t>≠</m:t>
                                          </m:r>
                                          <m:r>
                                            <m:rPr>
                                              <m:sty m:val="i"/>
                                            </m:rPr>
                                            <m:t>s</m:t>
                                          </m:r>
                                        </m:e>
                                      </m:box>
                                    </m:sub>
                                    <m:sup/>
                                    <m:e>
                                      <m:box>
                                        <m:e>
                                          <m:r>
                                            <m:rPr>
                                              <m:sty m:val="b"/>
                                            </m:rPr>
                                            <m:t>1</m:t>
                                          </m:r>
                                        </m:e>
                                      </m:box>
                                      <m:r>
                                        <m:rPr>
                                          <m:sty m:val="p"/>
                                        </m:rPr>
                                        <m:t>{</m:t>
                                      </m:r>
                                      <m:sSub>
                                        <m:e>
                                          <m:r>
                                            <m:rPr>
                                              <m:sty m:val="i"/>
                                            </m:rPr>
                                            <m:t>o</m:t>
                                          </m:r>
                                        </m:e>
                                        <m:sub>
                                          <m:r>
                                            <m:rPr>
                                              <m:sty m:val="i"/>
                                            </m:rPr>
                                            <m:t>j</m:t>
                                          </m:r>
                                        </m:sub>
                                      </m:sSub>
                                      <m:r>
                                        <m:rPr>
                                          <m:sty m:val="p"/>
                                        </m:rPr>
                                        <m:t>=</m:t>
                                      </m:r>
                                      <m:sSub>
                                        <m:e>
                                          <m:r>
                                            <m:rPr>
                                              <m:sty m:val="i"/>
                                            </m:rPr>
                                            <m:t>o</m:t>
                                          </m:r>
                                        </m:e>
                                        <m:sub>
                                          <m:r>
                                            <m:rPr>
                                              <m:sty m:val="i"/>
                                            </m:rPr>
                                            <m:t>i</m:t>
                                          </m:r>
                                        </m:sub>
                                      </m:sSub>
                                      <m:r>
                                        <m:rPr>
                                          <m:sty m:val="p"/>
                                        </m:rPr>
                                        <m:t>,</m:t>
                                      </m:r>
                                      <m:r>
                                        <m:rPr>
                                          <m:nor/>
                                        </m:rPr>
                                        <m:t> </m:t>
                                      </m:r>
                                      <m:sSub>
                                        <m:e>
                                          <m:r>
                                            <m:rPr>
                                              <m:sty m:val="i"/>
                                            </m:rPr>
                                            <m:t>y</m:t>
                                          </m:r>
                                        </m:e>
                                        <m:sub>
                                          <m:r>
                                            <m:rPr>
                                              <m:sty m:val="i"/>
                                            </m:rPr>
                                            <m:t>j</m:t>
                                          </m:r>
                                        </m:sub>
                                      </m:sSub>
                                      <m:r>
                                        <m:rPr>
                                          <m:sty m:val="p"/>
                                        </m:rPr>
                                        <m:t>=</m:t>
                                      </m:r>
                                      <m:r>
                                        <m:rPr>
                                          <m:sty m:val="i"/>
                                        </m:rPr>
                                        <m:t>y</m:t>
                                      </m:r>
                                      <m:r>
                                        <m:rPr>
                                          <m:sty m:val="p"/>
                                        </m:rPr>
                                        <m:t>}</m:t>
                                      </m:r>
                                      <m:r>
                                        <m:rPr>
                                          <m:sty m:val="p"/>
                                        </m:rPr>
                                        <m:t>,</m:t>
                                      </m:r>
                                    </m:e>
                                  </m:nary>
                                </m:e>
                              </m:box>
                            </m:e>
                            <m:e>
                              <m:box>
                                <m:e>
                                  <m:r>
                                    <m:rPr>
                                      <m:nor/>
                                    </m:rPr>
                                    <m:t>otherwise</m:t>
                                  </m:r>
                                  <m:r>
                                    <m:rPr>
                                      <m:sty m:val="p"/>
                                    </m:rPr>
                                    <m:t>.</m:t>
                                  </m:r>
                                </m:e>
                              </m:box>
                            </m:e>
                          </m:mr>
                        </m:m>
                      </m:e>
                    </m:box>
                  </m:e>
                </m:d>
              </m:e>
            </m:box>
          </m:e>
        </m:box>
      </m:oMath>
      <w:r>
        <w:tab/>
      </w:r>
      <w:r>
        <w:rPr>
          <w:sz w:val="20"/>
          <w:szCs w:val="20"/>
        </w:rPr>
        <w:t>(16)</w:t>
      </w:r>
    </w:p>
    <w:p>
      <w:pPr>
        <w:widowControl/>
        <w:spacing w:after="0" w:before="0" w:line="480" w:lineRule="auto"/>
        <w:jc w:val="both"/>
      </w:pPr>
      <w:r>
        <w:t xml:space="preserve">Target cell labels were not used to construct either prediction. The family-support threshold and routing rule were selected after examining aggregate outer-fold behavior, so this analysis was reported as sensitivity rather than as the nested primary estimate.</w:t>
      </w:r>
    </w:p>
    <w:p>
      <w:pPr>
        <w:pStyle w:val="Heading2"/>
        <w:keepNext/>
        <w:spacing w:after="80" w:before="200" w:line="276" w:lineRule="auto"/>
        <w:jc w:val="left"/>
      </w:pPr>
      <w:r>
        <w:t xml:space="preserve">Sparse target-labelled adaptation</w:t>
      </w:r>
    </w:p>
    <w:p>
      <w:pPr>
        <w:widowControl/>
        <w:spacing w:after="0" w:before="0" w:line="480" w:lineRule="auto"/>
        <w:jc w:val="both"/>
      </w:pPr>
      <w:r>
        <w:t xml:space="preserve">Few-shot adaptation simulated manual annotation of a small target subset. For draw </w:t>
      </w:r>
      <m:oMath>
        <m:box>
          <m:e>
            <m:r>
              <m:rPr>
                <m:sty m:val="i"/>
              </m:rPr>
              <m:t>t</m:t>
            </m:r>
          </m:e>
        </m:box>
      </m:oMath>
      <w:r>
        <w:t xml:space="preserve"> and budget </w:t>
      </w:r>
      <m:oMath>
        <m:box>
          <m:e>
            <m:r>
              <m:rPr>
                <m:sty m:val="i"/>
              </m:rPr>
              <m:t>b</m:t>
            </m:r>
          </m:e>
        </m:box>
      </m:oMath>
      <w:r>
        <w:t xml:space="preserve">, support set </w:t>
      </w:r>
      <m:oMath>
        <m:box>
          <m:e>
            <m:sSubSup>
              <m:e>
                <m:r>
                  <m:rPr>
                    <m:sty m:val="i"/>
                  </m:rPr>
                  <m:t>S</m:t>
                </m:r>
              </m:e>
              <m:sub>
                <m:box>
                  <m:e>
                    <m:r>
                      <m:rPr>
                        <m:sty m:val="i"/>
                      </m:rPr>
                      <m:t>s</m:t>
                    </m:r>
                    <m:r>
                      <m:rPr>
                        <m:sty m:val="p"/>
                      </m:rPr>
                      <m:t>,</m:t>
                    </m:r>
                    <m:r>
                      <m:rPr>
                        <m:sty m:val="i"/>
                      </m:rPr>
                      <m:t>b</m:t>
                    </m:r>
                  </m:e>
                </m:box>
              </m:sub>
              <m:sup>
                <m:box>
                  <m:e>
                    <m:r>
                      <m:rPr>
                        <m:sty m:val="p"/>
                      </m:rPr>
                      <m:t>(</m:t>
                    </m:r>
                    <m:r>
                      <m:rPr>
                        <m:sty m:val="i"/>
                      </m:rPr>
                      <m:t>t</m:t>
                    </m:r>
                    <m:r>
                      <m:rPr>
                        <m:sty m:val="p"/>
                      </m:rPr>
                      <m:t>)</m:t>
                    </m:r>
                  </m:e>
                </m:box>
              </m:sup>
            </m:sSubSup>
            <m:r>
              <m:rPr>
                <m:sty m:val="p"/>
              </m:rPr>
              <m:t>⊂</m:t>
            </m:r>
            <m:sSub>
              <m:e>
                <m:r>
                  <m:rPr>
                    <m:sty m:val="i"/>
                  </m:rPr>
                  <m:t>D</m:t>
                </m:r>
              </m:e>
              <m:sub>
                <m:r>
                  <m:rPr>
                    <m:sty m:val="i"/>
                  </m:rPr>
                  <m:t>s</m:t>
                </m:r>
              </m:sub>
            </m:sSub>
          </m:e>
        </m:box>
      </m:oMath>
      <w:r>
        <w:t xml:space="preserve"> and query set </w:t>
      </w:r>
      <m:oMath>
        <m:box>
          <m:e>
            <m:sSubSup>
              <m:e>
                <m:r>
                  <m:rPr>
                    <m:sty m:val="i"/>
                  </m:rPr>
                  <m:t>Q</m:t>
                </m:r>
              </m:e>
              <m:sub>
                <m:box>
                  <m:e>
                    <m:r>
                      <m:rPr>
                        <m:sty m:val="i"/>
                      </m:rPr>
                      <m:t>s</m:t>
                    </m:r>
                    <m:r>
                      <m:rPr>
                        <m:sty m:val="p"/>
                      </m:rPr>
                      <m:t>,</m:t>
                    </m:r>
                    <m:r>
                      <m:rPr>
                        <m:sty m:val="i"/>
                      </m:rPr>
                      <m:t>b</m:t>
                    </m:r>
                  </m:e>
                </m:box>
              </m:sub>
              <m:sup>
                <m:box>
                  <m:e>
                    <m:r>
                      <m:rPr>
                        <m:sty m:val="p"/>
                      </m:rPr>
                      <m:t>(</m:t>
                    </m:r>
                    <m:r>
                      <m:rPr>
                        <m:sty m:val="i"/>
                      </m:rPr>
                      <m:t>t</m:t>
                    </m:r>
                    <m:r>
                      <m:rPr>
                        <m:sty m:val="p"/>
                      </m:rPr>
                      <m:t>)</m:t>
                    </m:r>
                  </m:e>
                </m:box>
              </m:sup>
            </m:sSubSup>
            <m:r>
              <m:rPr>
                <m:sty m:val="p"/>
              </m:rPr>
              <m:t>=</m:t>
            </m:r>
            <m:sSub>
              <m:e>
                <m:r>
                  <m:rPr>
                    <m:sty m:val="i"/>
                  </m:rPr>
                  <m:t>D</m:t>
                </m:r>
              </m:e>
              <m:sub>
                <m:r>
                  <m:rPr>
                    <m:sty m:val="i"/>
                  </m:rPr>
                  <m:t>s</m:t>
                </m:r>
              </m:sub>
            </m:sSub>
            <m:r>
              <m:rPr>
                <m:sty m:val="i"/>
              </m:rPr>
              <m:t>⧵</m:t>
            </m:r>
            <m:sSubSup>
              <m:e>
                <m:r>
                  <m:rPr>
                    <m:sty m:val="i"/>
                  </m:rPr>
                  <m:t>S</m:t>
                </m:r>
              </m:e>
              <m:sub>
                <m:box>
                  <m:e>
                    <m:r>
                      <m:rPr>
                        <m:sty m:val="i"/>
                      </m:rPr>
                      <m:t>s</m:t>
                    </m:r>
                    <m:r>
                      <m:rPr>
                        <m:sty m:val="p"/>
                      </m:rPr>
                      <m:t>,</m:t>
                    </m:r>
                    <m:r>
                      <m:rPr>
                        <m:sty m:val="i"/>
                      </m:rPr>
                      <m:t>b</m:t>
                    </m:r>
                  </m:e>
                </m:box>
              </m:sub>
              <m:sup>
                <m:box>
                  <m:e>
                    <m:r>
                      <m:rPr>
                        <m:sty m:val="p"/>
                      </m:rPr>
                      <m:t>(</m:t>
                    </m:r>
                    <m:r>
                      <m:rPr>
                        <m:sty m:val="i"/>
                      </m:rPr>
                      <m:t>t</m:t>
                    </m:r>
                    <m:r>
                      <m:rPr>
                        <m:sty m:val="p"/>
                      </m:rPr>
                      <m:t>)</m:t>
                    </m:r>
                  </m:e>
                </m:box>
              </m:sup>
            </m:sSubSup>
          </m:e>
        </m:box>
      </m:oMath>
      <w:r>
        <w:t xml:space="preserve"> were disjoint. Budgets of 8, 16, 32 and 64 cells per species were evaluated over </w:t>
      </w:r>
      <m:oMath>
        <m:box>
          <m:e>
            <m:r>
              <m:rPr>
                <m:sty m:val="i"/>
              </m:rPr>
              <m:t>T</m:t>
            </m:r>
            <m:r>
              <m:rPr>
                <m:sty m:val="p"/>
              </m:rPr>
              <m:t>=</m:t>
            </m:r>
            <m:r>
              <m:rPr>
                <m:sty m:val="p"/>
              </m:rPr>
              <m:t>10</m:t>
            </m:r>
          </m:e>
        </m:box>
      </m:oMath>
      <w:r>
        <w:t xml:space="preserve"> independent draws. Mean query accuracy was</w:t>
      </w:r>
    </w:p>
    <w:p>
      <w:pPr>
        <w:tabs>
          <w:tab w:val="center" w:pos="4513"/>
          <w:tab w:val="right" w:pos="9026"/>
        </w:tabs>
        <w:spacing w:before="80" w:after="80" w:line="276" w:lineRule="auto"/>
      </w:pPr>
      <w:r>
        <w:tab/>
      </w:r>
      <m:oMath>
        <m:box>
          <m:e>
            <m:sSub>
              <m:e>
                <m:limUpp>
                  <m:e>
                    <m:box>
                      <m:e>
                        <m:r>
                          <m:rPr>
                            <m:sty m:val="i"/>
                          </m:rPr>
                          <m:t>A</m:t>
                        </m:r>
                      </m:e>
                    </m:box>
                  </m:e>
                  <m:lim>
                    <m:r>
                      <m:rPr>
                        <m:sty m:val="p"/>
                      </m:rPr>
                      <m:t>―</m:t>
                    </m:r>
                  </m:lim>
                </m:limUpp>
              </m:e>
              <m:sub>
                <m:r>
                  <m:rPr>
                    <m:sty m:val="i"/>
                  </m:rPr>
                  <m:t>b</m:t>
                </m:r>
              </m:sub>
            </m:sSub>
            <m:r>
              <m:rPr>
                <m:sty m:val="p"/>
              </m:rPr>
              <m:t>=</m:t>
            </m:r>
            <m:f>
              <m:num>
                <m:box>
                  <m:e>
                    <m:r>
                      <m:rPr>
                        <m:sty m:val="p"/>
                      </m:rPr>
                      <m:t>1</m:t>
                    </m:r>
                  </m:e>
                </m:box>
              </m:num>
              <m:den>
                <m:box>
                  <m:e>
                    <m:r>
                      <m:rPr>
                        <m:sty m:val="i"/>
                      </m:rPr>
                      <m:t>T</m:t>
                    </m:r>
                  </m:e>
                </m:box>
              </m:den>
            </m:f>
            <m:nary>
              <m:naryPr>
                <m:chr m:val="∑"/>
                <m:limLoc m:val="undOvr"/>
              </m:naryPr>
              <m:sub>
                <m:box>
                  <m:e>
                    <m:r>
                      <m:rPr>
                        <m:sty m:val="i"/>
                      </m:rPr>
                      <m:t>t</m:t>
                    </m:r>
                    <m:r>
                      <m:rPr>
                        <m:sty m:val="p"/>
                      </m:rPr>
                      <m:t>=</m:t>
                    </m:r>
                    <m:r>
                      <m:rPr>
                        <m:sty m:val="p"/>
                      </m:rPr>
                      <m:t>1</m:t>
                    </m:r>
                  </m:e>
                </m:box>
              </m:sub>
              <m:sup>
                <m:box>
                  <m:e>
                    <m:r>
                      <m:rPr>
                        <m:sty m:val="i"/>
                      </m:rPr>
                      <m:t>T</m:t>
                    </m:r>
                  </m:e>
                </m:box>
              </m:sup>
              <m:e>
                <m:f>
                  <m:num>
                    <m:box>
                      <m:e>
                        <m:r>
                          <m:rPr>
                            <m:sty m:val="p"/>
                          </m:rPr>
                          <m:t>1</m:t>
                        </m:r>
                      </m:e>
                    </m:box>
                  </m:num>
                  <m:den>
                    <m:box>
                      <m:e>
                        <m:r>
                          <m:rPr>
                            <m:sty m:val="p"/>
                          </m:rPr>
                          <m:t>|</m:t>
                        </m:r>
                        <m:sSubSup>
                          <m:e>
                            <m:r>
                              <m:rPr>
                                <m:sty m:val="i"/>
                              </m:rPr>
                              <m:t>Q</m:t>
                            </m:r>
                          </m:e>
                          <m:sub>
                            <m:box>
                              <m:e>
                                <m:r>
                                  <m:rPr>
                                    <m:sty m:val="i"/>
                                  </m:rPr>
                                  <m:t>s</m:t>
                                </m:r>
                                <m:r>
                                  <m:rPr>
                                    <m:sty m:val="p"/>
                                  </m:rPr>
                                  <m:t>,</m:t>
                                </m:r>
                                <m:r>
                                  <m:rPr>
                                    <m:sty m:val="i"/>
                                  </m:rPr>
                                  <m:t>b</m:t>
                                </m:r>
                              </m:e>
                            </m:box>
                          </m:sub>
                          <m:sup>
                            <m:box>
                              <m:e>
                                <m:r>
                                  <m:rPr>
                                    <m:sty m:val="p"/>
                                  </m:rPr>
                                  <m:t>(</m:t>
                                </m:r>
                                <m:r>
                                  <m:rPr>
                                    <m:sty m:val="i"/>
                                  </m:rPr>
                                  <m:t>t</m:t>
                                </m:r>
                                <m:r>
                                  <m:rPr>
                                    <m:sty m:val="p"/>
                                  </m:rPr>
                                  <m:t>)</m:t>
                                </m:r>
                              </m:e>
                            </m:box>
                          </m:sup>
                        </m:sSubSup>
                        <m:r>
                          <m:rPr>
                            <m:sty m:val="p"/>
                          </m:rPr>
                          <m:t>|</m:t>
                        </m:r>
                      </m:e>
                    </m:box>
                  </m:den>
                </m:f>
                <m:nary>
                  <m:naryPr>
                    <m:chr m:val="∑"/>
                    <m:limLoc m:val="undOvr"/>
                    <m:supHide m:val="1"/>
                  </m:naryPr>
                  <m:sub>
                    <m:box>
                      <m:e>
                        <m:r>
                          <m:rPr>
                            <m:sty m:val="i"/>
                          </m:rPr>
                          <m:t>i</m:t>
                        </m:r>
                        <m:r>
                          <m:rPr>
                            <m:sty m:val="p"/>
                          </m:rPr>
                          <m:t>∈</m:t>
                        </m:r>
                        <m:sSubSup>
                          <m:e>
                            <m:r>
                              <m:rPr>
                                <m:sty m:val="i"/>
                              </m:rPr>
                              <m:t>Q</m:t>
                            </m:r>
                          </m:e>
                          <m:sub>
                            <m:box>
                              <m:e>
                                <m:r>
                                  <m:rPr>
                                    <m:sty m:val="i"/>
                                  </m:rPr>
                                  <m:t>s</m:t>
                                </m:r>
                                <m:r>
                                  <m:rPr>
                                    <m:sty m:val="p"/>
                                  </m:rPr>
                                  <m:t>,</m:t>
                                </m:r>
                                <m:r>
                                  <m:rPr>
                                    <m:sty m:val="i"/>
                                  </m:rPr>
                                  <m:t>b</m:t>
                                </m:r>
                              </m:e>
                            </m:box>
                          </m:sub>
                          <m:sup>
                            <m:box>
                              <m:e>
                                <m:r>
                                  <m:rPr>
                                    <m:sty m:val="p"/>
                                  </m:rPr>
                                  <m:t>(</m:t>
                                </m:r>
                                <m:r>
                                  <m:rPr>
                                    <m:sty m:val="i"/>
                                  </m:rPr>
                                  <m:t>t</m:t>
                                </m:r>
                                <m:r>
                                  <m:rPr>
                                    <m:sty m:val="p"/>
                                  </m:rPr>
                                  <m:t>)</m:t>
                                </m:r>
                              </m:e>
                            </m:box>
                          </m:sup>
                        </m:sSubSup>
                      </m:e>
                    </m:box>
                  </m:sub>
                  <m:sup/>
                  <m:e>
                    <m:box>
                      <m:e>
                        <m:r>
                          <m:rPr>
                            <m:sty m:val="b"/>
                          </m:rPr>
                          <m:t>1</m:t>
                        </m:r>
                      </m:e>
                    </m:box>
                    <m:r>
                      <m:rPr>
                        <m:sty m:val="p"/>
                      </m:rPr>
                      <m:t>{</m:t>
                    </m:r>
                    <m:sSubSup>
                      <m:e>
                        <m:limUpp>
                          <m:e>
                            <m:r>
                              <m:rPr>
                                <m:sty m:val="i"/>
                              </m:rPr>
                              <m:t>y</m:t>
                            </m:r>
                          </m:e>
                          <m:lim>
                            <m:r>
                              <m:rPr>
                                <m:sty m:val="p"/>
                              </m:rPr>
                              <m:t>^</m:t>
                            </m:r>
                          </m:lim>
                        </m:limUpp>
                      </m:e>
                      <m:sub>
                        <m:r>
                          <m:rPr>
                            <m:sty m:val="i"/>
                          </m:rPr>
                          <m:t>i</m:t>
                        </m:r>
                      </m:sub>
                      <m:sup>
                        <m:box>
                          <m:e>
                            <m:r>
                              <m:rPr>
                                <m:sty m:val="p"/>
                              </m:rPr>
                              <m:t>(</m:t>
                            </m:r>
                            <m:r>
                              <m:rPr>
                                <m:sty m:val="i"/>
                              </m:rPr>
                              <m:t>t</m:t>
                            </m:r>
                            <m:r>
                              <m:rPr>
                                <m:sty m:val="p"/>
                              </m:rPr>
                              <m:t>,</m:t>
                            </m:r>
                            <m:r>
                              <m:rPr>
                                <m:sty m:val="i"/>
                              </m:rPr>
                              <m:t>b</m:t>
                            </m:r>
                            <m:r>
                              <m:rPr>
                                <m:sty m:val="p"/>
                              </m:rPr>
                              <m:t>)</m:t>
                            </m:r>
                          </m:e>
                        </m:box>
                      </m:sup>
                    </m:sSubSup>
                    <m:r>
                      <m:rPr>
                        <m:sty m:val="p"/>
                      </m:rPr>
                      <m:t>=</m:t>
                    </m:r>
                    <m:sSub>
                      <m:e>
                        <m:r>
                          <m:rPr>
                            <m:sty m:val="i"/>
                          </m:rPr>
                          <m:t>y</m:t>
                        </m:r>
                      </m:e>
                      <m:sub>
                        <m:r>
                          <m:rPr>
                            <m:sty m:val="i"/>
                          </m:rPr>
                          <m:t>i</m:t>
                        </m:r>
                      </m:sub>
                    </m:sSub>
                    <m:r>
                      <m:rPr>
                        <m:sty m:val="p"/>
                      </m:rPr>
                      <m:t>}</m:t>
                    </m:r>
                    <m:r>
                      <m:rPr>
                        <m:sty m:val="p"/>
                      </m:rPr>
                      <m:t>.</m:t>
                    </m:r>
                  </m:e>
                </m:nary>
              </m:e>
            </m:nary>
          </m:e>
        </m:box>
      </m:oMath>
      <w:r>
        <w:tab/>
      </w:r>
      <w:r>
        <w:rPr>
          <w:sz w:val="20"/>
          <w:szCs w:val="20"/>
        </w:rPr>
        <w:t>(17)</w:t>
      </w:r>
    </w:p>
    <w:p>
      <w:pPr>
        <w:widowControl/>
        <w:spacing w:after="0" w:before="0" w:line="480" w:lineRule="auto"/>
        <w:jc w:val="both"/>
      </w:pPr>
      <w:r>
        <w:t xml:space="preserve">Separate allocations sampled support by target label to distinguish the effect of state diversity from total cell count. We report </w:t>
      </w:r>
      <m:oMath>
        <m:box>
          <m:e>
            <m:sSub>
              <m:e>
                <m:limUpp>
                  <m:e>
                    <m:box>
                      <m:e>
                        <m:r>
                          <m:rPr>
                            <m:sty m:val="i"/>
                          </m:rPr>
                          <m:t>A</m:t>
                        </m:r>
                      </m:e>
                    </m:box>
                  </m:e>
                  <m:lim>
                    <m:r>
                      <m:rPr>
                        <m:sty m:val="p"/>
                      </m:rPr>
                      <m:t>―</m:t>
                    </m:r>
                  </m:lim>
                </m:limUpp>
              </m:e>
              <m:sub>
                <m:r>
                  <m:rPr>
                    <m:sty m:val="i"/>
                  </m:rPr>
                  <m:t>b</m:t>
                </m:r>
              </m:sub>
            </m:sSub>
          </m:e>
        </m:box>
      </m:oMath>
      <w:r>
        <w:t>, its between-draw standard deviation, query macro-F1 and species-resolved values.</w:t>
      </w:r>
    </w:p>
    <w:p>
      <w:pPr>
        <w:pStyle w:val="Heading2"/>
        <w:keepNext/>
        <w:spacing w:after="80" w:before="200" w:line="276" w:lineRule="auto"/>
        <w:jc w:val="left"/>
      </w:pPr>
      <w:r>
        <w:rPr>
          <w:i/>
          <w:iCs/>
        </w:rPr>
        <w:t xml:space="preserve">Arabidopsis</w:t>
      </w:r>
      <w:r>
        <w:t xml:space="preserve"> root analyses</w:t>
      </w:r>
    </w:p>
    <w:p>
      <w:pPr>
        <w:widowControl/>
        <w:spacing w:after="0" w:before="0" w:line="480" w:lineRule="auto"/>
        <w:jc w:val="both"/>
      </w:pPr>
      <w:r>
        <w:t xml:space="preserve">The pretrained root checkpoint was applied to GSE152766/GSM4626007, for which no expert cell-identity field was available. The matrix contained 6,566 cells and 25,171 TAIR10 identifiers. Before inspecting predictions, we specified six marker-identity pairs from published </w:t>
      </w:r>
      <w:r>
        <w:rPr>
          <w:i/>
          <w:iCs/>
        </w:rPr>
        <w:t xml:space="preserve">Arabidopsis</w:t>
      </w:r>
      <w:r>
        <w:t xml:space="preserve"> root atlases: APL for phloem, COBL9 for root hair, GL2 and WER for non-hair epidermis, CASP1 for endodermis and MYB46 for xylem [3,4]. For predicted identity </w:t>
      </w:r>
      <m:oMath>
        <m:box>
          <m:e>
            <m:r>
              <m:rPr>
                <m:sty m:val="i"/>
              </m:rPr>
              <m:t>k</m:t>
            </m:r>
          </m:e>
        </m:box>
      </m:oMath>
      <w:r>
        <w:t xml:space="preserve"> with cell set </w:t>
      </w:r>
      <m:oMath>
        <m:box>
          <m:e>
            <m:sSub>
              <m:e>
                <m:r>
                  <m:rPr>
                    <m:sty m:val="i"/>
                  </m:rPr>
                  <m:t>C</m:t>
                </m:r>
              </m:e>
              <m:sub>
                <m:r>
                  <m:rPr>
                    <m:sty m:val="i"/>
                  </m:rPr>
                  <m:t>k</m:t>
                </m:r>
              </m:sub>
            </m:sSub>
          </m:e>
        </m:box>
      </m:oMath>
      <w:r>
        <w:t xml:space="preserve">, marker </w:t>
      </w:r>
      <m:oMath>
        <m:box>
          <m:e>
            <m:r>
              <m:rPr>
                <m:sty m:val="i"/>
              </m:rPr>
              <m:t>m</m:t>
            </m:r>
          </m:e>
        </m:box>
      </m:oMath>
      <w:r>
        <w:t xml:space="preserve"> was summarized by</w:t>
      </w:r>
    </w:p>
    <w:p>
      <w:pPr>
        <w:tabs>
          <w:tab w:val="center" w:pos="4513"/>
          <w:tab w:val="right" w:pos="9026"/>
        </w:tabs>
        <w:spacing w:before="80" w:after="80" w:line="276" w:lineRule="auto"/>
      </w:pPr>
      <w:r>
        <w:tab/>
      </w:r>
      <m:oMath>
        <m:box>
          <m:e>
            <m:sSub>
              <m:e>
                <m:r>
                  <m:rPr>
                    <m:sty m:val="i"/>
                  </m:rPr>
                  <m:t>μ</m:t>
                </m:r>
              </m:e>
              <m:sub>
                <m:box>
                  <m:e>
                    <m:r>
                      <m:rPr>
                        <m:sty m:val="i"/>
                      </m:rPr>
                      <m:t>m</m:t>
                    </m:r>
                    <m:r>
                      <m:rPr>
                        <m:sty m:val="i"/>
                      </m:rPr>
                      <m:t>k</m:t>
                    </m:r>
                  </m:e>
                </m:box>
              </m:sub>
            </m:sSub>
            <m:r>
              <m:rPr>
                <m:sty m:val="p"/>
              </m:rPr>
              <m:t>=</m:t>
            </m:r>
            <m:f>
              <m:num>
                <m:box>
                  <m:e>
                    <m:r>
                      <m:rPr>
                        <m:sty m:val="p"/>
                      </m:rPr>
                      <m:t>1</m:t>
                    </m:r>
                  </m:e>
                </m:box>
              </m:num>
              <m:den>
                <m:box>
                  <m:e>
                    <m:r>
                      <m:rPr>
                        <m:sty m:val="p"/>
                      </m:rPr>
                      <m:t>|</m:t>
                    </m:r>
                    <m:sSub>
                      <m:e>
                        <m:r>
                          <m:rPr>
                            <m:sty m:val="i"/>
                          </m:rPr>
                          <m:t>C</m:t>
                        </m:r>
                      </m:e>
                      <m:sub>
                        <m:r>
                          <m:rPr>
                            <m:sty m:val="i"/>
                          </m:rPr>
                          <m:t>k</m:t>
                        </m:r>
                      </m:sub>
                    </m:sSub>
                    <m:r>
                      <m:rPr>
                        <m:sty m:val="p"/>
                      </m:rPr>
                      <m:t>|</m:t>
                    </m:r>
                  </m:e>
                </m:box>
              </m:den>
            </m:f>
            <m:nary>
              <m:naryPr>
                <m:chr m:val="∑"/>
                <m:limLoc m:val="undOvr"/>
                <m:supHide m:val="1"/>
              </m:naryPr>
              <m:sub>
                <m:box>
                  <m:e>
                    <m:r>
                      <m:rPr>
                        <m:sty m:val="i"/>
                      </m:rPr>
                      <m:t>i</m:t>
                    </m:r>
                    <m:r>
                      <m:rPr>
                        <m:sty m:val="p"/>
                      </m:rPr>
                      <m:t>∈</m:t>
                    </m:r>
                    <m:sSub>
                      <m:e>
                        <m:r>
                          <m:rPr>
                            <m:sty m:val="i"/>
                          </m:rPr>
                          <m:t>C</m:t>
                        </m:r>
                      </m:e>
                      <m:sub>
                        <m:r>
                          <m:rPr>
                            <m:sty m:val="i"/>
                          </m:rPr>
                          <m:t>k</m:t>
                        </m:r>
                      </m:sub>
                    </m:sSub>
                  </m:e>
                </m:box>
              </m:sub>
              <m:sup/>
              <m:e>
                <m:sSub>
                  <m:e>
                    <m:groupChr>
                      <m:groupChrPr>
                        <m:chr m:val="~"/>
                        <m:pos m:val="top"/>
                      </m:groupChrPr>
                      <m:e>
                        <m:box>
                          <m:e>
                            <m:r>
                              <m:rPr>
                                <m:sty m:val="i"/>
                              </m:rPr>
                              <m:t>x</m:t>
                            </m:r>
                          </m:e>
                        </m:box>
                      </m:e>
                    </m:groupChr>
                  </m:e>
                  <m:sub>
                    <m:box>
                      <m:e>
                        <m:r>
                          <m:rPr>
                            <m:sty m:val="i"/>
                          </m:rPr>
                          <m:t>i</m:t>
                        </m:r>
                        <m:r>
                          <m:rPr>
                            <m:sty m:val="i"/>
                          </m:rPr>
                          <m:t>m</m:t>
                        </m:r>
                      </m:e>
                    </m:box>
                  </m:sub>
                </m:sSub>
                <m:r>
                  <m:rPr>
                    <m:sty m:val="p"/>
                  </m:rPr>
                  <m:t>,</m:t>
                </m:r>
                <m:r>
                  <m:t/>
                </m:r>
                <m:sSub>
                  <m:e>
                    <m:r>
                      <m:rPr>
                        <m:sty m:val="i"/>
                      </m:rPr>
                      <m:t>d</m:t>
                    </m:r>
                  </m:e>
                  <m:sub>
                    <m:box>
                      <m:e>
                        <m:r>
                          <m:rPr>
                            <m:sty m:val="i"/>
                          </m:rPr>
                          <m:t>m</m:t>
                        </m:r>
                        <m:r>
                          <m:rPr>
                            <m:sty m:val="i"/>
                          </m:rPr>
                          <m:t>k</m:t>
                        </m:r>
                      </m:e>
                    </m:box>
                  </m:sub>
                </m:sSub>
                <m:r>
                  <m:rPr>
                    <m:sty m:val="p"/>
                  </m:rPr>
                  <m:t>=</m:t>
                </m:r>
                <m:f>
                  <m:num>
                    <m:box>
                      <m:e>
                        <m:r>
                          <m:rPr>
                            <m:sty m:val="p"/>
                          </m:rPr>
                          <m:t>1</m:t>
                        </m:r>
                      </m:e>
                    </m:box>
                  </m:num>
                  <m:den>
                    <m:box>
                      <m:e>
                        <m:r>
                          <m:rPr>
                            <m:sty m:val="p"/>
                          </m:rPr>
                          <m:t>|</m:t>
                        </m:r>
                        <m:sSub>
                          <m:e>
                            <m:r>
                              <m:rPr>
                                <m:sty m:val="i"/>
                              </m:rPr>
                              <m:t>C</m:t>
                            </m:r>
                          </m:e>
                          <m:sub>
                            <m:r>
                              <m:rPr>
                                <m:sty m:val="i"/>
                              </m:rPr>
                              <m:t>k</m:t>
                            </m:r>
                          </m:sub>
                        </m:sSub>
                        <m:r>
                          <m:rPr>
                            <m:sty m:val="p"/>
                          </m:rPr>
                          <m:t>|</m:t>
                        </m:r>
                      </m:e>
                    </m:box>
                  </m:den>
                </m:f>
                <m:nary>
                  <m:naryPr>
                    <m:chr m:val="∑"/>
                    <m:limLoc m:val="undOvr"/>
                    <m:supHide m:val="1"/>
                  </m:naryPr>
                  <m:sub>
                    <m:box>
                      <m:e>
                        <m:r>
                          <m:rPr>
                            <m:sty m:val="i"/>
                          </m:rPr>
                          <m:t>i</m:t>
                        </m:r>
                        <m:r>
                          <m:rPr>
                            <m:sty m:val="p"/>
                          </m:rPr>
                          <m:t>∈</m:t>
                        </m:r>
                        <m:sSub>
                          <m:e>
                            <m:r>
                              <m:rPr>
                                <m:sty m:val="i"/>
                              </m:rPr>
                              <m:t>C</m:t>
                            </m:r>
                          </m:e>
                          <m:sub>
                            <m:r>
                              <m:rPr>
                                <m:sty m:val="i"/>
                              </m:rPr>
                              <m:t>k</m:t>
                            </m:r>
                          </m:sub>
                        </m:sSub>
                      </m:e>
                    </m:box>
                  </m:sub>
                  <m:sup/>
                  <m:e>
                    <m:box>
                      <m:e>
                        <m:r>
                          <m:rPr>
                            <m:sty m:val="b"/>
                          </m:rPr>
                          <m:t>1</m:t>
                        </m:r>
                      </m:e>
                    </m:box>
                    <m:r>
                      <m:rPr>
                        <m:sty m:val="p"/>
                      </m:rPr>
                      <m:t>{</m:t>
                    </m:r>
                    <m:sSub>
                      <m:e>
                        <m:r>
                          <m:rPr>
                            <m:sty m:val="i"/>
                          </m:rPr>
                          <m:t>c</m:t>
                        </m:r>
                      </m:e>
                      <m:sub>
                        <m:box>
                          <m:e>
                            <m:r>
                              <m:rPr>
                                <m:sty m:val="i"/>
                              </m:rPr>
                              <m:t>i</m:t>
                            </m:r>
                            <m:r>
                              <m:rPr>
                                <m:sty m:val="i"/>
                              </m:rPr>
                              <m:t>m</m:t>
                            </m:r>
                          </m:e>
                        </m:box>
                      </m:sub>
                    </m:sSub>
                    <m:r>
                      <m:rPr>
                        <m:sty m:val="p"/>
                      </m:rPr>
                      <m:t>&gt;</m:t>
                    </m:r>
                    <m:r>
                      <m:rPr>
                        <m:sty m:val="p"/>
                      </m:rPr>
                      <m:t>0</m:t>
                    </m:r>
                    <m:r>
                      <m:rPr>
                        <m:sty m:val="p"/>
                      </m:rPr>
                      <m:t>}</m:t>
                    </m:r>
                    <m:r>
                      <m:rPr>
                        <m:sty m:val="p"/>
                      </m:rPr>
                      <m:t>.</m:t>
                    </m:r>
                  </m:e>
                </m:nary>
              </m:e>
            </m:nary>
          </m:e>
        </m:box>
      </m:oMath>
      <w:r>
        <w:tab/>
      </w:r>
      <w:r>
        <w:rPr>
          <w:sz w:val="20"/>
          <w:szCs w:val="20"/>
        </w:rPr>
        <w:t>(18)</w:t>
      </w:r>
    </w:p>
    <w:p>
      <w:pPr>
        <w:widowControl/>
        <w:spacing w:after="0" w:before="0" w:line="480" w:lineRule="auto"/>
        <w:jc w:val="both"/>
      </w:pPr>
      <w:r>
        <w:t xml:space="preserve">Mean normalized expression </w:t>
      </w:r>
      <m:oMath>
        <m:box>
          <m:e>
            <m:sSub>
              <m:e>
                <m:r>
                  <m:rPr>
                    <m:sty m:val="i"/>
                  </m:rPr>
                  <m:t>μ</m:t>
                </m:r>
              </m:e>
              <m:sub>
                <m:box>
                  <m:e>
                    <m:r>
                      <m:rPr>
                        <m:sty m:val="i"/>
                      </m:rPr>
                      <m:t>m</m:t>
                    </m:r>
                    <m:r>
                      <m:rPr>
                        <m:sty m:val="i"/>
                      </m:rPr>
                      <m:t>k</m:t>
                    </m:r>
                  </m:e>
                </m:box>
              </m:sub>
            </m:sSub>
          </m:e>
        </m:box>
      </m:oMath>
      <w:r>
        <w:t xml:space="preserve"> and detection fraction </w:t>
      </w:r>
      <m:oMath>
        <m:box>
          <m:e>
            <m:sSub>
              <m:e>
                <m:r>
                  <m:rPr>
                    <m:sty m:val="i"/>
                  </m:rPr>
                  <m:t>d</m:t>
                </m:r>
              </m:e>
              <m:sub>
                <m:box>
                  <m:e>
                    <m:r>
                      <m:rPr>
                        <m:sty m:val="i"/>
                      </m:rPr>
                      <m:t>m</m:t>
                    </m:r>
                    <m:r>
                      <m:rPr>
                        <m:sty m:val="i"/>
                      </m:rPr>
                      <m:t>k</m:t>
                    </m:r>
                  </m:e>
                </m:box>
              </m:sub>
            </m:sSub>
          </m:e>
        </m:box>
      </m:oMath>
      <w:r>
        <w:t xml:space="preserve"> were compared between the expected predicted group and all remaining cells. Without expert identities, marker coherence was the prespecified endpoint.</w:t>
      </w:r>
    </w:p>
    <w:p>
      <w:pPr>
        <w:widowControl/>
        <w:spacing w:after="0" w:before="0" w:line="480" w:lineRule="auto"/>
        <w:jc w:val="both"/>
      </w:pPr>
      <w:r>
        <w:t xml:space="preserve">GSE270140/GSM8335426 was used as a separate author-labelled adaptation case. Unique cell identifiers were assigned to a fixed 80/10/20 split containing 8,232 training, 1,176 validation and 2,352 locked test cells. Epoch 7 was selected by validation macro-F1. A three-state semantic map to phloem, xylem and stele was declared before test inference.</w:t>
      </w:r>
    </w:p>
    <w:p>
      <w:pPr>
        <w:pStyle w:val="Heading2"/>
        <w:keepNext/>
        <w:spacing w:after="80" w:before="200" w:line="276" w:lineRule="auto"/>
        <w:jc w:val="left"/>
      </w:pPr>
      <w:r>
        <w:t xml:space="preserve">Matched wheat-root benchmark</w:t>
      </w:r>
    </w:p>
    <w:p>
      <w:pPr>
        <w:widowControl/>
        <w:spacing w:after="0" w:before="0" w:line="480" w:lineRule="auto"/>
        <w:jc w:val="both"/>
      </w:pPr>
      <w:r>
        <w:t xml:space="preserve">The GSE270342 author object contained 7,388 cells. Exact barcode comparison against an earlier exploratory record identified 224 overlapping cells; all were excluded before adaptation, leaving 7,164 cells. A fixed split assigned 5,014 cells to training, 717 to validation and 1,433 to the locked test. Epoch 8 was selected using validation macro-F1 only.</w:t>
      </w:r>
    </w:p>
    <w:p>
      <w:pPr>
        <w:widowControl/>
        <w:spacing w:after="0" w:before="0" w:line="480" w:lineRule="auto"/>
        <w:jc w:val="both"/>
      </w:pPr>
      <w:r>
        <w:t xml:space="preserve">The official scPlantLLM checkpoint was evaluated on the same prepared object, author first-target orthogroup mapping and exact test barcodes. We tested a pretrained encoder with a train-only centroid readout, final-block adaptation with a new head and full-backbone adaptation with a new head. Official weights loaded with zero missing or unexpected state keys, and regenerated cell-level predictions reproduced the reported metrics. Because trainable parameter scope and compute were not matched, this experiment was interpreted as a same-study reference rather than a universal model ranking.</w:t>
      </w:r>
    </w:p>
    <w:p>
      <w:pPr>
        <w:pStyle w:val="Heading2"/>
        <w:keepNext/>
        <w:spacing w:after="80" w:before="200" w:line="276" w:lineRule="auto"/>
        <w:jc w:val="left"/>
      </w:pPr>
      <w:r>
        <w:t xml:space="preserve">Sealed-library </w:t>
      </w:r>
      <w:r>
        <w:rPr>
          <w:i/>
          <w:iCs/>
        </w:rPr>
        <w:t xml:space="preserve">Sorghum</w:t>
      </w:r>
      <w:r>
        <w:t xml:space="preserve"> evaluation</w:t>
      </w:r>
    </w:p>
    <w:p>
      <w:pPr>
        <w:widowControl/>
        <w:spacing w:after="0" w:before="0" w:line="480" w:lineRule="auto"/>
        <w:jc w:val="both"/>
      </w:pPr>
      <w:r>
        <w:t xml:space="preserve">The GSE297576 author object contained 19,316 cells, 25,464 genes, four libraries and 27 author states. Pretrained inference was completed before author labels were joined for scoring. For adaptation, OUGHX and OWGSC were used for fitting, OWGSB for validation-only epoch selection and OUGHW as the held-out test library. OUGHW contained 4,150 cells. Fine-state performance used all 27 author labels. Broad-root recovery used the 3,549 cells with a predefined compatible identity mapping so that pretrained and adapted predictions were compared on identical cells.</w:t>
      </w:r>
    </w:p>
    <w:p>
      <w:pPr>
        <w:pStyle w:val="Heading2"/>
        <w:keepNext/>
        <w:spacing w:after="80" w:before="200" w:line="276" w:lineRule="auto"/>
        <w:jc w:val="left"/>
      </w:pPr>
      <w:r>
        <w:t xml:space="preserve">Statistics and reproducibility</w:t>
      </w:r>
    </w:p>
    <w:p>
      <w:pPr>
        <w:widowControl/>
        <w:spacing w:after="0" w:before="0" w:line="480" w:lineRule="auto"/>
        <w:jc w:val="both"/>
      </w:pPr>
      <w:r>
        <w:t xml:space="preserve">Accuracy, macro-F1 and weighted-F1 were computed from cell-level predictions. For metric </w:t>
      </w:r>
      <m:oMath>
        <m:box>
          <m:e>
            <m:r>
              <m:rPr>
                <m:sty m:val="i"/>
              </m:rPr>
              <m:t>M</m:t>
            </m:r>
          </m:e>
        </m:box>
      </m:oMath>
      <w:r>
        <w:t xml:space="preserve">, fixed-seed nonparametric bootstrap resampling drew </w:t>
      </w:r>
      <m:oMath>
        <m:box>
          <m:e>
            <m:r>
              <m:rPr>
                <m:sty m:val="i"/>
              </m:rPr>
              <m:t>B</m:t>
            </m:r>
          </m:e>
        </m:box>
      </m:oMath>
      <w:r>
        <w:t xml:space="preserve"> cell samples with replacement and reported the percentile interval</w:t>
      </w:r>
    </w:p>
    <w:p>
      <w:pPr>
        <w:tabs>
          <w:tab w:val="center" w:pos="4513"/>
          <w:tab w:val="right" w:pos="9026"/>
        </w:tabs>
        <w:spacing w:before="80" w:after="80" w:line="276" w:lineRule="auto"/>
      </w:pPr>
      <w:r>
        <w:tab/>
      </w:r>
      <m:oMath>
        <m:box>
          <m:e>
            <m:sSub>
              <m:e>
                <m:r>
                  <m:rPr>
                    <m:nor/>
                  </m:rPr>
                  <m:t>CI</m:t>
                </m:r>
              </m:e>
              <m:sub>
                <m:box>
                  <m:e>
                    <m:r>
                      <m:rPr>
                        <m:sty m:val="p"/>
                      </m:rPr>
                      <m:t>0.95</m:t>
                    </m:r>
                  </m:e>
                </m:box>
              </m:sub>
            </m:sSub>
            <m:r>
              <m:rPr>
                <m:sty m:val="p"/>
              </m:rPr>
              <m:t>(</m:t>
            </m:r>
            <m:r>
              <m:rPr>
                <m:sty m:val="i"/>
              </m:rPr>
              <m:t>M</m:t>
            </m:r>
            <m:r>
              <m:rPr>
                <m:sty m:val="p"/>
              </m:rPr>
              <m:t>)</m:t>
            </m:r>
            <m:r>
              <m:rPr>
                <m:sty m:val="p"/>
              </m:rPr>
              <m:t>=</m:t>
            </m:r>
            <m:box>
              <m:e>
                <m:d>
                  <m:dPr>
                    <m:begChr m:val="["/>
                    <m:endChr m:val="]"/>
                  </m:dPr>
                  <m:e>
                    <m:box>
                      <m:e>
                        <m:sSub>
                          <m:e>
                            <m:r>
                              <m:rPr>
                                <m:sty m:val="i"/>
                              </m:rPr>
                              <m:t>Q</m:t>
                            </m:r>
                          </m:e>
                          <m:sub>
                            <m:box>
                              <m:e>
                                <m:r>
                                  <m:rPr>
                                    <m:sty m:val="p"/>
                                  </m:rPr>
                                  <m:t>0.025</m:t>
                                </m:r>
                              </m:e>
                            </m:box>
                          </m:sub>
                        </m:sSub>
                        <m:r>
                          <m:t/>
                        </m:r>
                        <m:box>
                          <m:e>
                            <m:d>
                              <m:dPr>
                                <m:begChr m:val="("/>
                                <m:endChr m:val=")"/>
                              </m:dPr>
                              <m:e>
                                <m:box>
                                  <m:e>
                                    <m:sSup>
                                      <m:e>
                                        <m:r>
                                          <m:rPr>
                                            <m:sty m:val="i"/>
                                          </m:rPr>
                                          <m:t>M</m:t>
                                        </m:r>
                                      </m:e>
                                      <m:sup>
                                        <m:box>
                                          <m:e>
                                            <m:r>
                                              <m:rPr>
                                                <m:sty m:val="p"/>
                                              </m:rPr>
                                              <m:t>(</m:t>
                                            </m:r>
                                            <m:r>
                                              <m:rPr>
                                                <m:sty m:val="p"/>
                                              </m:rPr>
                                              <m:t>1</m:t>
                                            </m:r>
                                            <m:r>
                                              <m:rPr>
                                                <m:sty m:val="p"/>
                                              </m:rPr>
                                              <m:t>)</m:t>
                                            </m:r>
                                          </m:e>
                                        </m:box>
                                      </m:sup>
                                    </m:sSup>
                                    <m:r>
                                      <m:rPr>
                                        <m:sty m:val="p"/>
                                      </m:rPr>
                                      <m:t>,</m:t>
                                    </m:r>
                                    <m:r>
                                      <m:rPr>
                                        <m:sty m:val="i"/>
                                      </m:rPr>
                                      <m:t>…</m:t>
                                    </m:r>
                                    <m:r>
                                      <m:rPr>
                                        <m:sty m:val="p"/>
                                      </m:rPr>
                                      <m:t>,</m:t>
                                    </m:r>
                                    <m:sSup>
                                      <m:e>
                                        <m:r>
                                          <m:rPr>
                                            <m:sty m:val="i"/>
                                          </m:rPr>
                                          <m:t>M</m:t>
                                        </m:r>
                                      </m:e>
                                      <m:sup>
                                        <m:box>
                                          <m:e>
                                            <m:r>
                                              <m:rPr>
                                                <m:sty m:val="p"/>
                                              </m:rPr>
                                              <m:t>(</m:t>
                                            </m:r>
                                            <m:r>
                                              <m:rPr>
                                                <m:sty m:val="i"/>
                                              </m:rPr>
                                              <m:t>B</m:t>
                                            </m:r>
                                            <m:r>
                                              <m:rPr>
                                                <m:sty m:val="p"/>
                                              </m:rPr>
                                              <m:t>)</m:t>
                                            </m:r>
                                          </m:e>
                                        </m:box>
                                      </m:sup>
                                    </m:sSup>
                                  </m:e>
                                </m:box>
                              </m:e>
                            </m:d>
                          </m:e>
                        </m:box>
                        <m:r>
                          <m:rPr>
                            <m:sty m:val="p"/>
                          </m:rPr>
                          <m:t>,</m:t>
                        </m:r>
                        <m:r>
                          <m:rPr>
                            <m:nor/>
                          </m:rPr>
                          <m:t> </m:t>
                        </m:r>
                        <m:sSub>
                          <m:e>
                            <m:r>
                              <m:rPr>
                                <m:sty m:val="i"/>
                              </m:rPr>
                              <m:t>Q</m:t>
                            </m:r>
                          </m:e>
                          <m:sub>
                            <m:box>
                              <m:e>
                                <m:r>
                                  <m:rPr>
                                    <m:sty m:val="p"/>
                                  </m:rPr>
                                  <m:t>0.975</m:t>
                                </m:r>
                              </m:e>
                            </m:box>
                          </m:sub>
                        </m:sSub>
                        <m:r>
                          <m:t/>
                        </m:r>
                        <m:box>
                          <m:e>
                            <m:d>
                              <m:dPr>
                                <m:begChr m:val="("/>
                                <m:endChr m:val=")"/>
                              </m:dPr>
                              <m:e>
                                <m:box>
                                  <m:e>
                                    <m:sSup>
                                      <m:e>
                                        <m:r>
                                          <m:rPr>
                                            <m:sty m:val="i"/>
                                          </m:rPr>
                                          <m:t>M</m:t>
                                        </m:r>
                                      </m:e>
                                      <m:sup>
                                        <m:box>
                                          <m:e>
                                            <m:r>
                                              <m:rPr>
                                                <m:sty m:val="p"/>
                                              </m:rPr>
                                              <m:t>(</m:t>
                                            </m:r>
                                            <m:r>
                                              <m:rPr>
                                                <m:sty m:val="p"/>
                                              </m:rPr>
                                              <m:t>1</m:t>
                                            </m:r>
                                            <m:r>
                                              <m:rPr>
                                                <m:sty m:val="p"/>
                                              </m:rPr>
                                              <m:t>)</m:t>
                                            </m:r>
                                          </m:e>
                                        </m:box>
                                      </m:sup>
                                    </m:sSup>
                                    <m:r>
                                      <m:rPr>
                                        <m:sty m:val="p"/>
                                      </m:rPr>
                                      <m:t>,</m:t>
                                    </m:r>
                                    <m:r>
                                      <m:rPr>
                                        <m:sty m:val="i"/>
                                      </m:rPr>
                                      <m:t>…</m:t>
                                    </m:r>
                                    <m:r>
                                      <m:rPr>
                                        <m:sty m:val="p"/>
                                      </m:rPr>
                                      <m:t>,</m:t>
                                    </m:r>
                                    <m:sSup>
                                      <m:e>
                                        <m:r>
                                          <m:rPr>
                                            <m:sty m:val="i"/>
                                          </m:rPr>
                                          <m:t>M</m:t>
                                        </m:r>
                                      </m:e>
                                      <m:sup>
                                        <m:box>
                                          <m:e>
                                            <m:r>
                                              <m:rPr>
                                                <m:sty m:val="p"/>
                                              </m:rPr>
                                              <m:t>(</m:t>
                                            </m:r>
                                            <m:r>
                                              <m:rPr>
                                                <m:sty m:val="i"/>
                                              </m:rPr>
                                              <m:t>B</m:t>
                                            </m:r>
                                            <m:r>
                                              <m:rPr>
                                                <m:sty m:val="p"/>
                                              </m:rPr>
                                              <m:t>)</m:t>
                                            </m:r>
                                          </m:e>
                                        </m:box>
                                      </m:sup>
                                    </m:sSup>
                                  </m:e>
                                </m:box>
                              </m:e>
                            </m:d>
                          </m:e>
                        </m:box>
                      </m:e>
                    </m:box>
                  </m:e>
                </m:d>
              </m:e>
            </m:box>
            <m:r>
              <m:rPr>
                <m:sty m:val="p"/>
              </m:rPr>
              <m:t>.</m:t>
            </m:r>
          </m:e>
        </m:box>
      </m:oMath>
      <w:r>
        <w:tab/>
      </w:r>
      <w:r>
        <w:rPr>
          <w:sz w:val="20"/>
          <w:szCs w:val="20"/>
        </w:rPr>
        <w:t>(19)</w:t>
      </w:r>
    </w:p>
    <w:p>
      <w:pPr>
        <w:widowControl/>
        <w:spacing w:after="0" w:before="0" w:line="480" w:lineRule="auto"/>
        <w:jc w:val="both"/>
      </w:pPr>
      <w:r>
        <w:t xml:space="preserve">The Sorghum broad-root comparison used </w:t>
      </w:r>
      <m:oMath>
        <m:box>
          <m:e>
            <m:r>
              <m:rPr>
                <m:sty m:val="i"/>
              </m:rPr>
              <m:t>B</m:t>
            </m:r>
            <m:r>
              <m:rPr>
                <m:sty m:val="p"/>
              </m:rPr>
              <m:t>=</m:t>
            </m:r>
            <m:r>
              <m:rPr>
                <m:sty m:val="p"/>
              </m:rPr>
              <m:t>3</m:t>
            </m:r>
            <m:box>
              <m:e>
                <m:r>
                  <m:rPr>
                    <m:sty m:val="p"/>
                  </m:rPr>
                  <m:t>,</m:t>
                </m:r>
              </m:e>
            </m:box>
            <m:r>
              <m:rPr>
                <m:sty m:val="p"/>
              </m:rPr>
              <m:t>000</m:t>
            </m:r>
          </m:e>
        </m:box>
      </m:oMath>
      <w:r>
        <w:t>. These intervals quantify uncertainty conditional on the evaluated cells and do not represent biological-replicate inference. Few-shot variation was summarized across ten independent support-query draws. No test labels were used for epoch selection. The source-only Arabidopsis-to-wheat transfer experiment was retained as a negative control.</w:t>
      </w:r>
    </w:p>
    <w:p>
      <w:pPr>
        <w:widowControl/>
        <w:spacing w:after="0" w:before="0" w:line="480" w:lineRule="auto"/>
        <w:jc w:val="both"/>
      </w:pPr>
      <w:r>
        <w:t xml:space="preserve">Tab-separated source data are provided for every quantitative figure panel. The software implements command-line training and annotation, CUDA inference, adapter inspection and export of cell-level predictions with model, mapping and task metadata.</w:t>
      </w:r>
    </w:p>
    <w:p>
      <w:pPr>
        <w:widowControl/>
        <w:spacing w:after="0" w:before="0" w:line="480" w:lineRule="auto"/>
        <w:jc w:val="both"/>
      </w:pPr>
      <w:r>
        <w:t xml:space="preserve">The optional PlantCell-Agent layer is invoked with </w:t>
      </w:r>
      <w:r>
        <w:rPr>
          <w:rFonts w:ascii="Courier New" w:cs="Courier New" w:eastAsia="Courier New" w:hAnsi="Courier New"/>
          <w:sz w:val="19"/>
          <w:szCs w:val="19"/>
        </w:rPr>
        <w:t xml:space="preserve">snowcell agent-annotate</w:t>
      </w:r>
      <w:r>
        <w:t xml:space="preserve">; it preserves the direct inference output and adds an auditable route, review and provenance record. Agent replay is therefore evaluated as a workflow-level property and is not interpreted as an improvement to the underlying all-cell classifier.</w:t>
      </w:r>
    </w:p>
    <w:p>
      <w:pPr>
        <w:pStyle w:val="Heading2"/>
        <w:keepNext/>
        <w:spacing w:after="80" w:before="200" w:line="276" w:lineRule="auto"/>
        <w:jc w:val="left"/>
      </w:pPr>
      <w:r>
        <w:t xml:space="preserve">Use of language and coding assistance</w:t>
      </w:r>
    </w:p>
    <w:p>
      <w:pPr>
        <w:widowControl/>
        <w:spacing w:after="0" w:before="0" w:line="480" w:lineRule="auto"/>
        <w:jc w:val="both"/>
      </w:pPr>
      <w:r>
        <w:t xml:space="preserve">An LLM-based coding assistant was used during software refactoring, figure-script development and English-language editing. The authors verified all numerical results, references, code changes and scientific claims against the versioned source data. The assistant is not listed as an author and did not determine study conclusions.</w:t>
      </w:r>
    </w:p>
    <w:p>
      <w:pPr>
        <w:pStyle w:val="Heading1"/>
        <w:keepNext/>
        <w:spacing w:after="80" w:before="200" w:line="276" w:lineRule="auto"/>
        <w:jc w:val="left"/>
      </w:pPr>
      <w:r>
        <w:t xml:space="preserve">Results</w:t>
      </w:r>
    </w:p>
    <w:p>
      <w:pPr>
        <w:pStyle w:val="Heading2"/>
        <w:keepNext/>
        <w:spacing w:after="80" w:before="200" w:line="276" w:lineRule="auto"/>
        <w:jc w:val="left"/>
      </w:pPr>
      <w:r>
        <w:t xml:space="preserve">A shared plant representation supports distinct transfer and adaptation tasks</w:t>
      </w:r>
    </w:p>
    <w:p>
      <w:pPr>
        <w:widowControl/>
        <w:spacing w:after="0" w:before="0" w:line="480" w:lineRule="auto"/>
        <w:jc w:val="both"/>
      </w:pPr>
      <w:r>
        <w:t xml:space="preserve">Plant-CellFM was trained on 272,732 cells from five species and evaluated on a separate panel of 3,964 cells from eight held-out species (Fig. 1). The model maps exact or orthology-projected genes to a shared 256-dimensional cell representation and returns hierarchical identities, confidence scores and marker candidates. Rank-8 adapters update this representation for target studies while retaining a common input and output interface.</w:t>
      </w:r>
    </w:p>
    <w:p>
      <w:pPr>
        <w:widowControl/>
        <w:spacing w:after="0" w:before="0" w:line="480" w:lineRule="auto"/>
        <w:jc w:val="both"/>
      </w:pPr>
      <w:r>
        <w:t xml:space="preserve">The experiments separate three uses of the representation. Frozen-encoder source-only transfer tests whether downstream decoders can assign labels to a held-out species group without using its labels. Context calibration asks whether organ and family information can correct errors among labels already observed in the source data. Sparse adaptation estimates how rapidly a target-specific vocabulary can be recovered after limited annotation. Blind Arabidopsis inference and held-out wheat and Sorghum datasets provide independent tests of biological coherence and study-level generalization.</w:t>
      </w:r>
    </w:p>
    <w:p>
      <w:pPr>
        <w:widowControl/>
        <w:spacing w:after="0" w:before="0" w:line="480" w:lineRule="auto"/>
        <w:jc w:val="both"/>
      </w:pPr>
      <w:r>
        <w:t xml:space="preserve">This separation is necessary because the tasks have different attainable label spaces. A source-only decoder cannot predict an identity that is absent from its source vocabulary, whereas an adapter can learn that identity from target support cells. We therefore retained the complete all-cell denominator for frozen-encoder transfer and reported target-supervised adaptation on disjoint or sealed test sets. For deployment, we additionally treated automatic release as a decision problem: the accept-all output is the baseline, whereas PlantCell-Agent can abstain and send low-confidence or unsupported cells to review.</w:t>
      </w:r>
    </w:p>
    <w:p>
      <w:pPr>
        <w:widowControl/>
        <w:spacing w:after="0" w:before="0" w:line="480" w:lineRule="auto"/>
        <w:jc w:val="both"/>
      </w:pPr>
      <w:r>
        <w:t xml:space="preserve">Four features distinguish the framework from a closed-set annotation benchmark (Table 2). First, the leave-species protocol reports the complete denominator together with label coverage, preventing unsupported target states from being silently removed. Second, source-derived organ and family context is evaluated as a separate routing layer, so its benefit can be assigned to covered labels rather than to unavailable classes. Third, target-labelled support is treated as an explicit experimental variable, allowing annotation effort to be related to query accuracy and macro-F1. Fourth, external wheat and Sorghum experiments retain locked barcodes or locked libraries, giving adaptation results that can be audited independently of the training and validation splits.</w:t>
      </w:r>
    </w:p>
    <w:p>
      <w:pPr>
        <w:pStyle w:val="Heading2"/>
        <w:keepNext/>
        <w:spacing w:after="80" w:before="200" w:line="276" w:lineRule="auto"/>
        <w:jc w:val="left"/>
      </w:pPr>
      <w:r>
        <w:t xml:space="preserve">PlantCell-Agent preserves the denominator while increasing annotation reliability</w:t>
      </w:r>
    </w:p>
    <w:p>
      <w:pPr>
        <w:widowControl/>
        <w:spacing w:after="0" w:before="0" w:line="480" w:lineRule="auto"/>
        <w:jc w:val="both"/>
      </w:pPr>
      <w:r>
        <w:t xml:space="preserve">We next tested the agent as a deployment layer on three independent, author-labelled objects without retraining the backbone or changing any checkpoint. It selected the registered adapter for the Arabidopsis secondary-root object, the registered adapter for wheat, and the orthology-projected STC route for Sorghum. Direct and agent predictions were identical at the cell level; the contribution of the agent was to expose metadata mismatches, retain open-set outcomes, and separate accepted cells from cells requiring review. On Arabidopsis, the all-cell accuracy was 86.64% and macro-F1 was 0.8740; 84.17% of cells passed the acceptance contract, with 92.41% accuracy and 0.9253 macro-F1 among accepted cells. On wheat, all-cell accuracy was 64.71% and macro-F1 was 0.6935, while the accepted subset reached 82.89% accuracy; 58.64% of cells were routed to review because coverage was insufficient. On Sorghum, all-cell accuracy was 82.19% and macro-F1 was 0.8322, with 77.58% accepted coverage and 90.82% accuracy among accepted cells. Exact hashes of predictions and embeddings matched independent repeat runs for all three objects. In the strict 3,964-cell locked-bundle replay, the Agent accepted 56.48% of cells at 85.71% reference accuracy; the review group had 59.01% error versus 14.29% among accepted cells. The raw strict H5AD was unavailable, so this result is explicitly a locked-output replay rather than an end-to-end input replay.</w:t>
      </w:r>
    </w:p>
    <w:p>
      <w:pPr>
        <w:pStyle w:val="Heading2"/>
        <w:keepNext/>
        <w:spacing w:after="80" w:before="200" w:line="276" w:lineRule="auto"/>
        <w:jc w:val="left"/>
      </w:pPr>
      <w:r>
        <w:t xml:space="preserve">Selective-risk and expert-audit evidence</w:t>
      </w:r>
    </w:p>
    <w:p>
      <w:pPr>
        <w:widowControl/>
        <w:spacing w:after="0" w:before="0" w:line="480" w:lineRule="auto"/>
        <w:jc w:val="both"/>
      </w:pPr>
      <w:r>
        <w:t xml:space="preserve">At the prespecified 0.70 review threshold, the review-group error rate exceeded the accepted-group error rate by 44.72 percentage points in the strict locked bundle. The corresponding separations were 36.45, 31.00 and 38.49 percentage points for Arabidopsis, wheat and Sorghum, respectively. Confidence calibration was strong in the three end-to-end replays, with ECE values of 0.0104, 0.0343 and 0.0133; the strict locked bundle had ECE 0.0769. Direct and final Agent labels agreed for every cell in all four cases, showing that the reliability gain comes from selective release and review triage rather than a hidden checkpoint change. The reference-backed audit uses existing author labels; the exported blinded worksheet must be completed by an independent expert before this evidence is described as independent expert validation.</w:t>
      </w:r>
    </w:p>
    <w:p>
      <w:pPr>
        <w:widowControl/>
        <w:spacing w:after="0" w:before="0" w:line="480" w:lineRule="auto"/>
        <w:jc w:val="both"/>
      </w:pPr>
      <w:r>
        <w:rPr>
          <w:b/>
          <w:bCs/>
        </w:rPr>
        <w:t xml:space="preserve">Table 2. Evidence controls supporting the main advantages of Plant-CellFM</w:t>
      </w:r>
    </w:p>
    <w:tbl>
      <w:tblPr>
        <w:tblW w:type="pct" w:w="100%"/>
        <w:tblBorders>
          <w:top w:val="single" w:color="808080" w:sz="4"/>
          <w:left w:val="single" w:color="808080" w:sz="4"/>
          <w:bottom w:val="single" w:color="808080" w:sz="4"/>
          <w:right w:val="single" w:color="808080" w:sz="4"/>
          <w:insideH w:val="single" w:color="B7B7B7" w:sz="2"/>
          <w:insideV w:val="single" w:color="B7B7B7" w:sz="2"/>
        </w:tblBorders>
      </w:tblPr>
      <w:tblGrid>
        <w:gridCol w:w="100"/>
        <w:gridCol w:w="100"/>
        <w:gridCol w:w="100"/>
      </w:tblGrid>
      <w:tr>
        <w:trPr>
          <w:cantSplit/>
          <w:tblHeader/>
        </w:trPr>
        <w:tc>
          <w:tcPr>
            <w:tcW w:type="pct" w:w="33.333333333333336%"/>
            <w:tcMar>
              <w:top w:type="dxa" w:w="70"/>
              <w:left w:type="dxa" w:w="90"/>
              <w:bottom w:type="dxa" w:w="70"/>
              <w:right w:type="dxa" w:w="90"/>
            </w:tcMar>
          </w:tcPr>
          <w:p>
            <w:pPr>
              <w:spacing w:after="0" w:before="0" w:line="240" w:lineRule="auto"/>
            </w:pPr>
            <w:r>
              <w:rPr>
                <w:b/>
                <w:bCs/>
                <w:sz w:val="18"/>
                <w:szCs w:val="18"/>
              </w:rPr>
              <w:t xml:space="preserve">Advantage</w:t>
            </w:r>
          </w:p>
        </w:tc>
        <w:tc>
          <w:tcPr>
            <w:tcW w:type="pct" w:w="33.333333333333336%"/>
            <w:tcMar>
              <w:top w:type="dxa" w:w="70"/>
              <w:left w:type="dxa" w:w="90"/>
              <w:bottom w:type="dxa" w:w="70"/>
              <w:right w:type="dxa" w:w="90"/>
            </w:tcMar>
          </w:tcPr>
          <w:p>
            <w:pPr>
              <w:spacing w:after="0" w:before="0" w:line="240" w:lineRule="auto"/>
            </w:pPr>
            <w:r>
              <w:rPr>
                <w:b/>
                <w:bCs/>
                <w:sz w:val="18"/>
                <w:szCs w:val="18"/>
              </w:rPr>
              <w:t xml:space="preserve">Evidence in this study</w:t>
            </w:r>
          </w:p>
        </w:tc>
        <w:tc>
          <w:tcPr>
            <w:tcW w:type="pct" w:w="33.333333333333336%"/>
            <w:tcMar>
              <w:top w:type="dxa" w:w="70"/>
              <w:left w:type="dxa" w:w="90"/>
              <w:bottom w:type="dxa" w:w="70"/>
              <w:right w:type="dxa" w:w="90"/>
            </w:tcMar>
          </w:tcPr>
          <w:p>
            <w:pPr>
              <w:spacing w:after="0" w:before="0" w:line="240" w:lineRule="auto"/>
            </w:pPr>
            <w:r>
              <w:rPr>
                <w:b/>
                <w:bCs/>
                <w:sz w:val="18"/>
                <w:szCs w:val="18"/>
              </w:rPr>
              <w:t xml:space="preserve">Boundary retained</w:t>
            </w:r>
          </w:p>
        </w:tc>
      </w:tr>
      <w:tr>
        <w:trPr>
          <w:cantSplit/>
          <w:tblHeader w:val="false"/>
        </w:trPr>
        <w:tc>
          <w:tcPr>
            <w:tcW w:type="pct" w:w="33.333333333333336%"/>
            <w:tcMar>
              <w:top w:type="dxa" w:w="70"/>
              <w:left w:type="dxa" w:w="90"/>
              <w:bottom w:type="dxa" w:w="70"/>
              <w:right w:type="dxa" w:w="90"/>
            </w:tcMar>
          </w:tcPr>
          <w:p>
            <w:pPr>
              <w:spacing w:after="0" w:before="0" w:line="240" w:lineRule="auto"/>
            </w:pPr>
            <w:r>
              <w:t xml:space="preserve">Coverage-aware transfer evaluation</w:t>
            </w:r>
          </w:p>
        </w:tc>
        <w:tc>
          <w:tcPr>
            <w:tcW w:type="pct" w:w="33.333333333333336%"/>
            <w:tcMar>
              <w:top w:type="dxa" w:w="70"/>
              <w:left w:type="dxa" w:w="90"/>
              <w:bottom w:type="dxa" w:w="70"/>
              <w:right w:type="dxa" w:w="90"/>
            </w:tcMar>
          </w:tcPr>
          <w:p>
            <w:pPr>
              <w:spacing w:after="0" w:before="0" w:line="240" w:lineRule="auto"/>
            </w:pPr>
            <w:r>
              <w:t xml:space="preserve">39.96% all-cell accuracy, 55.90% source-label coverage and 71.48% covered-label accuracy on the same 3,964-cell denominator</w:t>
            </w:r>
          </w:p>
        </w:tc>
        <w:tc>
          <w:tcPr>
            <w:tcW w:type="pct" w:w="33.333333333333336%"/>
            <w:tcMar>
              <w:top w:type="dxa" w:w="70"/>
              <w:left w:type="dxa" w:w="90"/>
              <w:bottom w:type="dxa" w:w="70"/>
              <w:right w:type="dxa" w:w="90"/>
            </w:tcMar>
          </w:tcPr>
          <w:p>
            <w:pPr>
              <w:spacing w:after="0" w:before="0" w:line="240" w:lineRule="auto"/>
            </w:pPr>
            <w:r>
              <w:t xml:space="preserve">Frozen encoder; downstream decoder transfer only</w:t>
            </w:r>
          </w:p>
        </w:tc>
      </w:tr>
      <w:tr>
        <w:trPr>
          <w:cantSplit/>
          <w:tblHeader w:val="false"/>
        </w:trPr>
        <w:tc>
          <w:tcPr>
            <w:tcW w:type="pct" w:w="33.333333333333336%"/>
            <w:tcMar>
              <w:top w:type="dxa" w:w="70"/>
              <w:left w:type="dxa" w:w="90"/>
              <w:bottom w:type="dxa" w:w="70"/>
              <w:right w:type="dxa" w:w="90"/>
            </w:tcMar>
          </w:tcPr>
          <w:p>
            <w:pPr>
              <w:spacing w:after="0" w:before="0" w:line="240" w:lineRule="auto"/>
            </w:pPr>
            <w:r>
              <w:t xml:space="preserve">Context routing without target labels</w:t>
            </w:r>
          </w:p>
        </w:tc>
        <w:tc>
          <w:tcPr>
            <w:tcW w:type="pct" w:w="33.333333333333336%"/>
            <w:tcMar>
              <w:top w:type="dxa" w:w="70"/>
              <w:left w:type="dxa" w:w="90"/>
              <w:bottom w:type="dxa" w:w="70"/>
              <w:right w:type="dxa" w:w="90"/>
            </w:tcMar>
          </w:tcPr>
          <w:p>
            <w:pPr>
              <w:spacing w:after="0" w:before="0" w:line="240" w:lineRule="auto"/>
            </w:pPr>
            <w:r>
              <w:t xml:space="preserve">42.36% all-cell accuracy and 75.77% covered-label accuracy in the phylogeny-organ sensitivity analysis</w:t>
            </w:r>
          </w:p>
        </w:tc>
        <w:tc>
          <w:tcPr>
            <w:tcW w:type="pct" w:w="33.333333333333336%"/>
            <w:tcMar>
              <w:top w:type="dxa" w:w="70"/>
              <w:left w:type="dxa" w:w="90"/>
              <w:bottom w:type="dxa" w:w="70"/>
              <w:right w:type="dxa" w:w="90"/>
            </w:tcMar>
          </w:tcPr>
          <w:p>
            <w:pPr>
              <w:spacing w:after="0" w:before="0" w:line="240" w:lineRule="auto"/>
            </w:pPr>
            <w:r>
              <w:t xml:space="preserve">Global routing threshold; not the nested primary estimate</w:t>
            </w:r>
          </w:p>
        </w:tc>
      </w:tr>
      <w:tr>
        <w:trPr>
          <w:cantSplit/>
          <w:tblHeader w:val="false"/>
        </w:trPr>
        <w:tc>
          <w:tcPr>
            <w:tcW w:type="pct" w:w="33.333333333333336%"/>
            <w:tcMar>
              <w:top w:type="dxa" w:w="70"/>
              <w:left w:type="dxa" w:w="90"/>
              <w:bottom w:type="dxa" w:w="70"/>
              <w:right w:type="dxa" w:w="90"/>
            </w:tcMar>
          </w:tcPr>
          <w:p>
            <w:pPr>
              <w:spacing w:after="0" w:before="0" w:line="240" w:lineRule="auto"/>
            </w:pPr>
            <w:r>
              <w:t xml:space="preserve">Label-efficient target recovery</w:t>
            </w:r>
          </w:p>
        </w:tc>
        <w:tc>
          <w:tcPr>
            <w:tcW w:type="pct" w:w="33.333333333333336%"/>
            <w:tcMar>
              <w:top w:type="dxa" w:w="70"/>
              <w:left w:type="dxa" w:w="90"/>
              <w:bottom w:type="dxa" w:w="70"/>
              <w:right w:type="dxa" w:w="90"/>
            </w:tcMar>
          </w:tcPr>
          <w:p>
            <w:pPr>
              <w:spacing w:after="0" w:before="0" w:line="240" w:lineRule="auto"/>
            </w:pPr>
            <w:r>
              <w:t xml:space="preserve">Query accuracy increased from 59.21% to 75.89% as support rose from 8 to 64 cells per species</w:t>
            </w:r>
          </w:p>
        </w:tc>
        <w:tc>
          <w:tcPr>
            <w:tcW w:type="pct" w:w="33.333333333333336%"/>
            <w:tcMar>
              <w:top w:type="dxa" w:w="70"/>
              <w:left w:type="dxa" w:w="90"/>
              <w:bottom w:type="dxa" w:w="70"/>
              <w:right w:type="dxa" w:w="90"/>
            </w:tcMar>
          </w:tcPr>
          <w:p>
            <w:pPr>
              <w:spacing w:after="0" w:before="0" w:line="240" w:lineRule="auto"/>
            </w:pPr>
            <w:r>
              <w:t xml:space="preserve">Target-supervised support with disjoint query cells</w:t>
            </w:r>
          </w:p>
        </w:tc>
      </w:tr>
      <w:tr>
        <w:trPr>
          <w:cantSplit/>
          <w:tblHeader w:val="false"/>
        </w:trPr>
        <w:tc>
          <w:tcPr>
            <w:tcW w:type="pct" w:w="33.333333333333336%"/>
            <w:tcMar>
              <w:top w:type="dxa" w:w="70"/>
              <w:left w:type="dxa" w:w="90"/>
              <w:bottom w:type="dxa" w:w="70"/>
              <w:right w:type="dxa" w:w="90"/>
            </w:tcMar>
          </w:tcPr>
          <w:p>
            <w:pPr>
              <w:spacing w:after="0" w:before="0" w:line="240" w:lineRule="auto"/>
            </w:pPr>
            <w:r>
              <w:t xml:space="preserve">Independent external adaptation</w:t>
            </w:r>
          </w:p>
        </w:tc>
        <w:tc>
          <w:tcPr>
            <w:tcW w:type="pct" w:w="33.333333333333336%"/>
            <w:tcMar>
              <w:top w:type="dxa" w:w="70"/>
              <w:left w:type="dxa" w:w="90"/>
              <w:bottom w:type="dxa" w:w="70"/>
              <w:right w:type="dxa" w:w="90"/>
            </w:tcMar>
          </w:tcPr>
          <w:p>
            <w:pPr>
              <w:spacing w:after="0" w:before="0" w:line="240" w:lineRule="auto"/>
            </w:pPr>
            <w:r>
              <w:t xml:space="preserve">62.25% wheat accuracy on 1,433 locked cells and 76.02% Sorghum accuracy on a sealed 4,150-cell library</w:t>
            </w:r>
          </w:p>
        </w:tc>
        <w:tc>
          <w:tcPr>
            <w:tcW w:type="pct" w:w="33.333333333333336%"/>
            <w:tcMar>
              <w:top w:type="dxa" w:w="70"/>
              <w:left w:type="dxa" w:w="90"/>
              <w:bottom w:type="dxa" w:w="70"/>
              <w:right w:type="dxa" w:w="90"/>
            </w:tcMar>
          </w:tcPr>
          <w:p>
            <w:pPr>
              <w:spacing w:after="0" w:before="0" w:line="240" w:lineRule="auto"/>
            </w:pPr>
            <w:r>
              <w:t xml:space="preserve">Not a compute-matched universal ranking</w:t>
            </w:r>
          </w:p>
        </w:tc>
      </w:tr>
      <w:tr>
        <w:trPr>
          <w:cantSplit/>
          <w:tblHeader w:val="false"/>
        </w:trPr>
        <w:tc>
          <w:tcPr>
            <w:tcW w:type="pct" w:w="33.333333333333336%"/>
            <w:tcMar>
              <w:top w:type="dxa" w:w="70"/>
              <w:left w:type="dxa" w:w="90"/>
              <w:bottom w:type="dxa" w:w="70"/>
              <w:right w:type="dxa" w:w="90"/>
            </w:tcMar>
          </w:tcPr>
          <w:p>
            <w:pPr>
              <w:spacing w:after="0" w:before="0" w:line="240" w:lineRule="auto"/>
            </w:pPr>
            <w:r>
              <w:t xml:space="preserve">Selective, auditable release</w:t>
            </w:r>
          </w:p>
        </w:tc>
        <w:tc>
          <w:tcPr>
            <w:tcW w:type="pct" w:w="33.333333333333336%"/>
            <w:tcMar>
              <w:top w:type="dxa" w:w="70"/>
              <w:left w:type="dxa" w:w="90"/>
              <w:bottom w:type="dxa" w:w="70"/>
              <w:right w:type="dxa" w:w="90"/>
            </w:tcMar>
          </w:tcPr>
          <w:p>
            <w:pPr>
              <w:spacing w:after="0" w:before="0" w:line="240" w:lineRule="auto"/>
            </w:pPr>
            <w:r>
              <w:t xml:space="preserve">At threshold 0.70, review error exceeded accepted error by 31.00-44.72 percentage points; ECE was 0.0104-0.0769</w:t>
            </w:r>
          </w:p>
        </w:tc>
        <w:tc>
          <w:tcPr>
            <w:tcW w:type="pct" w:w="33.333333333333336%"/>
            <w:tcMar>
              <w:top w:type="dxa" w:w="70"/>
              <w:left w:type="dxa" w:w="90"/>
              <w:bottom w:type="dxa" w:w="70"/>
              <w:right w:type="dxa" w:w="90"/>
            </w:tcMar>
          </w:tcPr>
          <w:p>
            <w:pPr>
              <w:spacing w:after="0" w:before="0" w:line="240" w:lineRule="auto"/>
            </w:pPr>
            <w:r>
              <w:t xml:space="preserve">Agent policy; strict case is locked-output replay and the audit is reference-backed until the blinded worksheet is independently completed</w:t>
            </w:r>
          </w:p>
        </w:tc>
      </w:tr>
    </w:tbl>
    <w:p>
      <w:pPr>
        <w:pStyle w:val="Heading2"/>
        <w:keepNext/>
        <w:spacing w:after="80" w:before="200" w:line="276" w:lineRule="auto"/>
        <w:jc w:val="left"/>
      </w:pPr>
      <w:r>
        <w:t xml:space="preserve">Open label vocabularies account for much of leave-species error</w:t>
      </w:r>
    </w:p>
    <w:p>
      <w:pPr>
        <w:widowControl/>
        <w:spacing w:after="0" w:before="0" w:line="480" w:lineRule="auto"/>
        <w:jc w:val="both"/>
      </w:pPr>
      <w:r>
        <w:t xml:space="preserve">Nested leave-species evaluation yielded 39.96% exact accuracy across all 3,964 cells (Fig. 2). Source-label coverage was 55.90%; within these covered cells, accuracy was 71.48% and macro-F1 was 0.2817. Thus, 44.10% of the panel could not be correct under exact-label scoring because the corresponding target identity was absent from the source fold.</w:t>
      </w:r>
    </w:p>
    <w:p>
      <w:pPr>
        <w:widowControl/>
        <w:spacing w:after="0" w:before="0" w:line="480" w:lineRule="auto"/>
        <w:jc w:val="both"/>
      </w:pPr>
      <w:r>
        <w:t xml:space="preserve">Coverage differed markedly among species. </w:t>
      </w:r>
      <w:r>
        <w:rPr>
          <w:i/>
          <w:iCs/>
        </w:rPr>
        <w:t xml:space="preserve">Eutrema salsugineum</w:t>
      </w:r>
      <w:r>
        <w:t xml:space="preserve"> and </w:t>
      </w:r>
      <w:r>
        <w:rPr>
          <w:i/>
          <w:iCs/>
        </w:rPr>
        <w:t xml:space="preserve">Triticum aestivum</w:t>
      </w:r>
      <w:r>
        <w:t xml:space="preserve"> were fully covered, whereas the </w:t>
      </w:r>
      <w:r>
        <w:rPr>
          <w:i/>
          <w:iCs/>
        </w:rPr>
        <w:t xml:space="preserve">Gossypium hirsutum</w:t>
      </w:r>
      <w:r>
        <w:t xml:space="preserve"> reference labels had no exact counterpart in the source vocabulary. </w:t>
      </w:r>
      <w:r>
        <w:rPr>
          <w:i/>
          <w:iCs/>
        </w:rPr>
        <w:t xml:space="preserve">Arabidopsis thaliana</w:t>
      </w:r>
      <w:r>
        <w:t xml:space="preserve"> contributed 2,366 cells and had 43.28% coverage. The panel also contained 1,640 unknown or unannotated records and 2,324 explicit identities. Treating those placeholders as ordinary biological classes, or removing them without reporting the denominator, changed the apparent difficulty of the task (Supplementary Fig. S1; Supplementary Tables S3-S7).</w:t>
      </w:r>
    </w:p>
    <w:p>
      <w:pPr>
        <w:widowControl/>
        <w:spacing w:after="0" w:before="0" w:line="480" w:lineRule="auto"/>
        <w:jc w:val="both"/>
      </w:pPr>
      <w:r>
        <w:t xml:space="preserve">The current checkpoint improved matched internal transfer relative to the earlier v3 model: leave-dataset accuracy increased from 20.21% to 44.90%, leave-sample accuracy from 41.55% to 62.00% and label-normalized leave-species accuracy from 19.12% to 23.54%. The smaller gain for leave-species transfer indicates that scaling the representation alone did not resolve differences in target vocabularies and biological context.</w:t>
      </w:r>
    </w:p>
    <w:p>
      <w:pPr>
        <w:pStyle w:val="Heading2"/>
        <w:keepNext/>
        <w:spacing w:after="80" w:before="200" w:line="276" w:lineRule="auto"/>
        <w:jc w:val="left"/>
      </w:pPr>
      <w:r>
        <w:t xml:space="preserve">Phylogeny and organ context rescue transferable labels</w:t>
      </w:r>
    </w:p>
    <w:p>
      <w:pPr>
        <w:widowControl/>
        <w:spacing w:after="0" w:before="0" w:line="480" w:lineRule="auto"/>
        <w:jc w:val="both"/>
      </w:pPr>
      <w:r>
        <w:t xml:space="preserve">We next tested whether source-derived context could improve decisions within the available label vocabulary. On the same embeddings, 3,964-cell denominator and 55.90% coverage, nearest-centroid decoding achieved 23.64% all-cell accuracy, expression-neighbour transfer achieved 30.10% and a neural calibration head achieved 31.84% (Fig. 3). The phylogeny-organ gate increased all-cell accuracy to 42.36% and covered-label accuracy to 75.77%; covered-label macro-F1 was 0.3045.</w:t>
      </w:r>
    </w:p>
    <w:p>
      <w:pPr>
        <w:widowControl/>
        <w:spacing w:after="0" w:before="0" w:line="480" w:lineRule="auto"/>
        <w:jc w:val="both"/>
      </w:pPr>
      <w:r>
        <w:t xml:space="preserve">The gain was concentrated in species for which an organ-compatible source label existed. Relative to the centroid decoder, </w:t>
      </w:r>
      <w:r>
        <w:rPr>
          <w:i/>
          <w:iCs/>
        </w:rPr>
        <w:t xml:space="preserve">Catharanthus roseus</w:t>
      </w:r>
      <w:r>
        <w:t xml:space="preserve"> improved by 69.14 percentage points and </w:t>
      </w:r>
      <w:r>
        <w:rPr>
          <w:i/>
          <w:iCs/>
        </w:rPr>
        <w:t xml:space="preserve">Fragaria vesca</w:t>
      </w:r>
      <w:r>
        <w:t xml:space="preserve"> by 39.06 points. </w:t>
      </w:r>
      <w:r>
        <w:rPr>
          <w:i/>
          <w:iCs/>
        </w:rPr>
        <w:t xml:space="preserve">Gossypium hirsutum</w:t>
      </w:r>
      <w:r>
        <w:t xml:space="preserve"> remained unresolved because none of its exact reference labels occurred in the source vocabulary. Cell-level transitions confirmed that the gate corrected covered-label errors but did not convert unsupported-label cells into exact matches.</w:t>
      </w:r>
    </w:p>
    <w:p>
      <w:pPr>
        <w:widowControl/>
        <w:spacing w:after="0" w:before="0" w:line="480" w:lineRule="auto"/>
        <w:jc w:val="both"/>
      </w:pPr>
      <w:r>
        <w:t xml:space="preserve">The gate threshold and routing rule were selected from aggregate outer-fold behavior rather than inside each nested training loop. We therefore retain 39.96% as the primary leave-species estimate and report 42.36% as a sensitivity result that motivates fully nested calibration in future evaluations.</w:t>
      </w:r>
    </w:p>
    <w:p>
      <w:pPr>
        <w:pStyle w:val="Heading2"/>
        <w:keepNext/>
        <w:spacing w:after="80" w:before="200" w:line="276" w:lineRule="auto"/>
        <w:jc w:val="left"/>
      </w:pPr>
      <w:r>
        <w:t xml:space="preserve">Sparse target labels recover species-specific state vocabularies</w:t>
      </w:r>
    </w:p>
    <w:p>
      <w:pPr>
        <w:widowControl/>
        <w:spacing w:after="0" w:before="0" w:line="480" w:lineRule="auto"/>
        <w:jc w:val="both"/>
      </w:pPr>
      <w:r>
        <w:t xml:space="preserve">Introducing labelled target support produced a monotonic adaptation response (Fig. 4). Across ten draws, eight support cells per species yielded 59.21% mean all-cell query accuracy. Accuracy increased to 67.34%, 72.30% and 75.89% with 16, 32 and 64 cells, respectively. The standard deviation decreased from 0.055 at eight cells to approximately 0.016 at 32 and 64 cells, while query macro-F1 increased from 0.2195 to 0.4619.</w:t>
      </w:r>
    </w:p>
    <w:p>
      <w:pPr>
        <w:widowControl/>
        <w:spacing w:after="0" w:before="0" w:line="480" w:lineRule="auto"/>
        <w:jc w:val="both"/>
      </w:pPr>
      <w:r>
        <w:t xml:space="preserve">Label-stratified sampling showed that state coverage mattered in addition to the number of annotated cells. One support cell per represented label reached 56.84% query accuracy and 0.4724 macro-F1; three cells per label reached 68.73% and 0.5356. The larger macro-F1 gain under stratified sampling indicates that annotation distributed across rare states is more informative than the same effort concentrated in abundant classes.</w:t>
      </w:r>
    </w:p>
    <w:p>
      <w:pPr>
        <w:pStyle w:val="Heading2"/>
        <w:keepNext/>
        <w:spacing w:after="80" w:before="200" w:line="276" w:lineRule="auto"/>
        <w:jc w:val="left"/>
      </w:pPr>
      <w:r>
        <w:rPr>
          <w:i/>
          <w:iCs/>
        </w:rPr>
        <w:t xml:space="preserve">Arabidopsis</w:t>
      </w:r>
      <w:r>
        <w:t xml:space="preserve"> roots link predicted identities to anatomical marker programs</w:t>
      </w:r>
    </w:p>
    <w:p>
      <w:pPr>
        <w:widowControl/>
        <w:spacing w:after="0" w:before="0" w:line="480" w:lineRule="auto"/>
        <w:jc w:val="both"/>
      </w:pPr>
      <w:r>
        <w:t xml:space="preserve">Blind inference on GSE152766/GSM4626007 assigned 13 states across 6,566 cells (Fig. 5). Lateral root cap, cortex and stele were the largest predicted groups, and 530 cells were assigned to unknown. Five of six predefined markers reached both their highest mean expression and highest detection rate in the expected group. APL, COBL9, GL2, CASP1 and MYB46 supported phloem, root hair, non-hair epidermis, endodermis and xylem assignments, respectively. WER was enriched in non-hair cells but ranked below another group. Because the predicted phloem group contained only four cells, the APL contrast was interpreted as a marker-coherence observation rather than population-level validation.</w:t>
      </w:r>
    </w:p>
    <w:p>
      <w:pPr>
        <w:widowControl/>
        <w:spacing w:after="0" w:before="0" w:line="480" w:lineRule="auto"/>
        <w:jc w:val="both"/>
      </w:pPr>
      <w:r>
        <w:t xml:space="preserve">An independent, author-labelled secondary-root dataset tested recovery of a different state vocabulary. The LoRA adapter achieved 83.97% fine-label accuracy and 84.47% macro-F1 on 2,352 held-out cells. Among 1,885 cells covered by a predefined phloem-xylem-stele map, semantic accuracy increased from 2.02% with the pretrained head to 90.93% after adaptation. The two Arabidopsis analyses therefore separate marker-supported blind inference from quantitative recovery of study-specific labels.</w:t>
      </w:r>
    </w:p>
    <w:p>
      <w:pPr>
        <w:pStyle w:val="Heading2"/>
        <w:keepNext/>
        <w:spacing w:after="80" w:before="200" w:line="276" w:lineRule="auto"/>
        <w:jc w:val="left"/>
      </w:pPr>
      <w:r>
        <w:t xml:space="preserve">Orthology-aware low-rank adaptation improves wheat root annotation</w:t>
      </w:r>
    </w:p>
    <w:p>
      <w:pPr>
        <w:widowControl/>
        <w:spacing w:after="0" w:before="0" w:line="480" w:lineRule="auto"/>
        <w:jc w:val="both"/>
      </w:pPr>
      <w:r>
        <w:t xml:space="preserve">The allopolyploid wheat analysis tested adaptation when source genes could not be matched directly to the checkpoint vocabulary (Fig. 6). After removal of 224 barcodes shared with an exploratory record, 7,164 cells remained. The author-provided orthogroup map resolved 53.75% of source features while retaining 76.33% of UMI counts, indicating that the mapped genes captured most measured expression despite incomplete feature coverage.</w:t>
      </w:r>
    </w:p>
    <w:p>
      <w:pPr>
        <w:widowControl/>
        <w:spacing w:after="0" w:before="0" w:line="480" w:lineRule="auto"/>
        <w:jc w:val="both"/>
      </w:pPr>
      <w:r>
        <w:t xml:space="preserve">On the identical 1,433-cell test set, the pretrained scPlantLLM representation with a train-only centroid readout achieved 21.07% accuracy and 0.2001 macro-F1. Partial adaptation increased performance to 34.26% and 0.2998, and full-backbone adaptation reached 45.01% and 0.4588. Plant-CellFM rank-8 LoRA achieved 62.25% accuracy and 0.6660 macro-F1. On the 964-cell direct-root subset, Plant-CellFM accuracy increased from 25.93% before adaptation to 56.22% afterwards.</w:t>
      </w:r>
    </w:p>
    <w:p>
      <w:pPr>
        <w:widowControl/>
        <w:spacing w:after="0" w:before="0" w:line="480" w:lineRule="auto"/>
        <w:jc w:val="both"/>
      </w:pPr>
      <w:r>
        <w:t xml:space="preserve">Both models used the same author labels, orthology mapping and test barcodes, but their architectures, pretraining corpora and trainable parameter scopes differed. The result therefore supports the effectiveness of Plant-CellFM LoRA on this wheat dataset; it is not a compute-matched ranking of the two pretrained models.</w:t>
      </w:r>
    </w:p>
    <w:p>
      <w:pPr>
        <w:pStyle w:val="Heading2"/>
        <w:keepNext/>
        <w:spacing w:after="80" w:before="200" w:line="276" w:lineRule="auto"/>
        <w:jc w:val="left"/>
      </w:pPr>
      <w:r>
        <w:t xml:space="preserve">Library-held-out adaptation recovers 27 </w:t>
      </w:r>
      <w:r>
        <w:rPr>
          <w:i/>
          <w:iCs/>
        </w:rPr>
        <w:t xml:space="preserve">Sorghum</w:t>
      </w:r>
      <w:r>
        <w:t xml:space="preserve"> root states</w:t>
      </w:r>
    </w:p>
    <w:p>
      <w:pPr>
        <w:widowControl/>
        <w:spacing w:after="0" w:before="0" w:line="480" w:lineRule="auto"/>
        <w:jc w:val="both"/>
      </w:pPr>
      <w:r>
        <w:rPr>
          <w:i/>
          <w:iCs/>
        </w:rPr>
        <w:t xml:space="preserve">Sorghum</w:t>
      </w:r>
      <w:r>
        <w:t xml:space="preserve"> was absent from the five-species training corpus and provided a direct test of target-specific recovery (Fig. 7). Across 14,909 comparable cells in the full atlas, the pretrained root head achieved 14.56% accuracy and 0.1083 macro-F1 and assigned 63.39% of cells to unknown. This failure established the starting point for adaptation rather than being excluded from evaluation.</w:t>
      </w:r>
    </w:p>
    <w:p>
      <w:pPr>
        <w:widowControl/>
        <w:spacing w:after="0" w:before="0" w:line="480" w:lineRule="auto"/>
        <w:jc w:val="both"/>
      </w:pPr>
      <w:r>
        <w:t xml:space="preserve">The adapter was fitted on OUGHX and OWGSC, selected on OWGSB and evaluated once on OUGHW. Across all 4,150 test cells and 27 author states, it achieved 76.02% accuracy and 0.7535 macro-F1. Among 3,549 cells with compatible broad-root identities, accuracy increased from 14.79% (95% bootstrap interval, 13.67-15.98%) to 84.98% (83.80-86.17%), and macro-F1 increased from 0.1218 to 0.8362. Exchanging the validation and test libraries preserved substantial recovery (Supplementary Fig. S4), while the 27-state error atlas identified the states that remained sensitive to support size and transcriptional proximity (Supplementary Fig. S5).</w:t>
      </w:r>
    </w:p>
    <w:p>
      <w:pPr>
        <w:widowControl/>
        <w:spacing w:after="0" w:before="0" w:line="480" w:lineRule="auto"/>
        <w:jc w:val="both"/>
      </w:pPr>
      <w:r>
        <w:t xml:space="preserve">The </w:t>
      </w:r>
      <w:r>
        <w:rPr>
          <w:i/>
          <w:iCs/>
        </w:rPr>
        <w:t xml:space="preserve">Sorghum</w:t>
      </w:r>
      <w:r>
        <w:t xml:space="preserve"> experiment shows that poor source-only recognition does not preclude accurate recovery after limited target supervision. It also illustrates why the two endpoints must be reported separately: the adapted result measures generalization to a held-out library after exposure to </w:t>
      </w:r>
      <w:r>
        <w:rPr>
          <w:i/>
          <w:iCs/>
        </w:rPr>
        <w:t xml:space="preserve">Sorghum</w:t>
      </w:r>
      <w:r>
        <w:t xml:space="preserve"> labels, whereas the pretrained result measures transfer to an unsupported species.</w:t>
      </w:r>
    </w:p>
    <w:p>
      <w:pPr>
        <w:pStyle w:val="Heading1"/>
        <w:keepNext/>
        <w:spacing w:after="80" w:before="200" w:line="276" w:lineRule="auto"/>
        <w:jc w:val="left"/>
      </w:pPr>
      <w:r>
        <w:t xml:space="preserve">Discussion</w:t>
      </w:r>
    </w:p>
    <w:p>
      <w:pPr>
        <w:widowControl/>
        <w:spacing w:after="0" w:before="0" w:line="480" w:lineRule="auto"/>
        <w:jc w:val="both"/>
      </w:pPr>
      <w:r>
        <w:t xml:space="preserve">Plant-CellFM resolves cross-species annotation as a sequence of recognition, coverage accounting and recovery. A shared gene-set representation transfers identities that are present in the source vocabulary; label-independent organ and species-family context corrects a subset of transferable errors; and low-rank adaptation learns identities that require target annotation. Linking each model response to the information available for a new atlas prevents supervised recovery from being interpreted as source-only recognition.</w:t>
      </w:r>
    </w:p>
    <w:p>
      <w:pPr>
        <w:widowControl/>
        <w:spacing w:after="0" w:before="0" w:line="480" w:lineRule="auto"/>
        <w:jc w:val="both"/>
      </w:pPr>
      <w:r>
        <w:t xml:space="preserve">The strict experiment identifies label availability as a major determinant of apparent model performance. All-cell accuracy was 39.96%, whereas accuracy among source-covered cells was 71.48%. The 44.10% coverage deficit reflects several phenomena that are common in plant atlases: inconsistent label granularity, placeholder annotations and valid target-specific states. </w:t>
      </w:r>
      <w:r>
        <w:rPr>
          <w:i/>
          <w:iCs/>
        </w:rPr>
        <w:t xml:space="preserve">Gossypium hirsutum</w:t>
      </w:r>
      <w:r>
        <w:t xml:space="preserve"> illustrates the limiting case, because none of its exact reference labels occurred in the source fold. Improved embeddings may reduce errors among shared identities, but they cannot supply an absent output class. Cross-species evaluation should therefore report coverage together with accuracy and retain unsupported cells in the primary denominator.</w:t>
      </w:r>
    </w:p>
    <w:p>
      <w:pPr>
        <w:widowControl/>
        <w:spacing w:after="0" w:before="0" w:line="480" w:lineRule="auto"/>
        <w:jc w:val="both"/>
      </w:pPr>
      <w:r>
        <w:t xml:space="preserve">Two results show how the remaining error can be addressed. First, the phylogeny-organ gate improved covered-label routing, particularly in </w:t>
      </w:r>
      <w:r>
        <w:rPr>
          <w:i/>
          <w:iCs/>
        </w:rPr>
        <w:t xml:space="preserve">Catharanthus roseus</w:t>
      </w:r>
      <w:r>
        <w:t xml:space="preserve"> and </w:t>
      </w:r>
      <w:r>
        <w:rPr>
          <w:i/>
          <w:iCs/>
        </w:rPr>
        <w:t xml:space="preserve">Fragaria vesca</w:t>
      </w:r>
      <w:r>
        <w:t xml:space="preserve">, without adding target labels. Its globally selected threshold means that this gain requires confirmation under fully nested selection, but the species-resolved transitions localize where context is useful. Second, query accuracy increased steadily as target support grew from 8 to 64 cells per species. Label-stratified support produced a larger macro-F1 gain than unstructured sampling, indicating that annotation effort should prioritize state diversity rather than additional examples from already abundant classes.</w:t>
      </w:r>
    </w:p>
    <w:p>
      <w:pPr>
        <w:widowControl/>
        <w:spacing w:after="0" w:before="0" w:line="480" w:lineRule="auto"/>
        <w:jc w:val="both"/>
      </w:pPr>
      <w:r>
        <w:t xml:space="preserve">The target-adaptation results extend this observation to distinct plant genomes and label systems. A secondary </w:t>
      </w:r>
      <w:r>
        <w:rPr>
          <w:i/>
          <w:iCs/>
        </w:rPr>
        <w:t xml:space="preserve">Arabidopsis</w:t>
      </w:r>
      <w:r>
        <w:t xml:space="preserve"> root adapter recovered 14 author states, and the wheat experiment showed that feature coverage and retained expression carry different information: 53.75% of genes mapped, but those genes accounted for 76.33% of UMI counts. Plant-CellFM LoRA outperformed three scPlantLLM configurations on identical wheat cells, although the comparison was not compute matched. In </w:t>
      </w:r>
      <w:r>
        <w:rPr>
          <w:i/>
          <w:iCs/>
        </w:rPr>
        <w:t xml:space="preserve">Sorghum</w:t>
      </w:r>
      <w:r>
        <w:t xml:space="preserve">, separation by library showed that the 27-state recovery generalized beyond the libraries used for fitting and checkpoint selection. Rank-8 adapters therefore offer a compact way to preserve a shared representation while accommodating study-specific output vocabularies.</w:t>
      </w:r>
    </w:p>
    <w:p>
      <w:pPr>
        <w:widowControl/>
        <w:spacing w:after="0" w:before="0" w:line="480" w:lineRule="auto"/>
        <w:jc w:val="both"/>
      </w:pPr>
      <w:r>
        <w:t xml:space="preserve">Plant-CellFM complements existing plant analysis ecosystems rather than replacing their atlas and marker resources. scPlant and scPlantDB provide broad analysis and reference functions [10,11], whereas scPlantLLM and scPlantAnnotate establish plant-specific transformer annotation [12,13]. The present work contributes a coverage-aware evaluation design, explicit gene projection and a shared-backbone adaptation strategy. A community comparison will require identical gene mappings, training-label access, test barcodes and computational budgets across tools; the current wheat result establishes a matched-data comparison but not a universal ranking.</w:t>
      </w:r>
    </w:p>
    <w:p>
      <w:pPr>
        <w:widowControl/>
        <w:spacing w:after="0" w:before="0" w:line="480" w:lineRule="auto"/>
        <w:jc w:val="both"/>
      </w:pPr>
      <w:r>
        <w:t xml:space="preserve">PlantCell-Agent adds a separate operational contribution to this model design. It converts confidence, label coverage, open-set status and ontology checks into an explicit release decision, while preserving the original predictions and their complete denominator. The accept-all baseline and the Agent threshold policies can therefore be compared as a selective-prediction problem rather than as an undocumented post-processing step. Across the four audited cases, the review branch was consistently enriched for reference errors, and the calibration curves quantify how much confidence can be trusted before a cell is released automatically. The independent expert worksheet is blinded to the acceptance group and reference label; until it is completed, the present separation is correctly described as reference-backed rather than independent expert validation.</w:t>
      </w:r>
    </w:p>
    <w:p>
      <w:pPr>
        <w:widowControl/>
        <w:spacing w:after="0" w:before="0" w:line="480" w:lineRule="auto"/>
        <w:jc w:val="both"/>
      </w:pPr>
      <w:r>
        <w:t xml:space="preserve">The biological evidence is strongest for root tissues. Marker expression supported five of six predefined identities in the label-free </w:t>
      </w:r>
      <w:r>
        <w:rPr>
          <w:i/>
          <w:iCs/>
        </w:rPr>
        <w:t xml:space="preserve">Arabidopsis</w:t>
      </w:r>
      <w:r>
        <w:t xml:space="preserve"> case, while the labelled </w:t>
      </w:r>
      <w:r>
        <w:rPr>
          <w:i/>
          <w:iCs/>
        </w:rPr>
        <w:t xml:space="preserve">Arabidopsis</w:t>
      </w:r>
      <w:r>
        <w:t xml:space="preserve">, wheat and </w:t>
      </w:r>
      <w:r>
        <w:rPr>
          <w:i/>
          <w:iCs/>
        </w:rPr>
        <w:t xml:space="preserve">Sorghum</w:t>
      </w:r>
      <w:r>
        <w:t xml:space="preserve"> datasets quantified supervised recovery. These analyses do not establish a complete plant cell ontology, and marker candidates remain hypotheses until supported by independent spatial, genetic or perturbation evidence. The current training corpus contains five species, and frozen-encoder downstream transfer was evaluated in eight held-out species or species-groups; broader organs and taxonomic distances remain to be tested. scPlantAnnotate was not included in the numerical comparison because reproducible batch predictions were unavailable for the evaluated cells.</w:t>
      </w:r>
    </w:p>
    <w:p>
      <w:pPr>
        <w:widowControl/>
        <w:spacing w:after="0" w:before="0" w:line="480" w:lineRule="auto"/>
        <w:jc w:val="both"/>
      </w:pPr>
      <w:r>
        <w:t xml:space="preserve">For practical use, exact gene identifiers should be matched whenever possible, and orthology projections should report both feature coverage and count retention. Predictions for a new species or study should be accompanied by label coverage and confidence. High-confidence calls can be accepted selectively: the full-vocabulary runtime head reached 96.64% accuracy in the highest-confidence 30% of cells and 92.81% in the highest-confidence 40% (Supplementary Fig. S2). Low-confidence or unsupported-label-like cells should instead be reviewed with marker evidence or used to define a label-diverse support set for adaptation.</w:t>
      </w:r>
    </w:p>
    <w:p>
      <w:pPr>
        <w:pStyle w:val="Heading1"/>
        <w:keepNext/>
        <w:spacing w:after="80" w:before="200" w:line="276" w:lineRule="auto"/>
        <w:jc w:val="left"/>
      </w:pPr>
      <w:r>
        <w:t xml:space="preserve">Conclusions</w:t>
      </w:r>
    </w:p>
    <w:p>
      <w:pPr>
        <w:widowControl/>
        <w:spacing w:after="0" w:before="0" w:line="480" w:lineRule="auto"/>
        <w:jc w:val="both"/>
      </w:pPr>
      <w:r>
        <w:t xml:space="preserve">Plant-CellFM separates cross-species plant annotation into label recognition, context-guided routing and target-specific recovery. PlantCell-Agent adds a reproducible audit, abstention and review layer that preserves direct model outputs while making selective reliability measurable. Frozen-encoder decoder evaluation showed that absent source labels explain a substantial fraction of leave-species error, while sparse rank-8 adaptation recovered study-specific states in </w:t>
      </w:r>
      <w:r>
        <w:rPr>
          <w:i/>
          <w:iCs/>
        </w:rPr>
        <w:t xml:space="preserve">Arabidopsis</w:t>
      </w:r>
      <w:r>
        <w:t xml:space="preserve">, wheat and </w:t>
      </w:r>
      <w:r>
        <w:rPr>
          <w:i/>
          <w:iCs/>
        </w:rPr>
        <w:t xml:space="preserve">Sorghum</w:t>
      </w:r>
      <w:r>
        <w:t xml:space="preserve">. Together, the model and agent provide a reproducible basis for deciding when a shared plant representation is sufficient, when a prediction should be reviewed and when new target annotation is required.</w:t>
      </w:r>
    </w:p>
    <w:p>
      <w:pPr>
        <w:pStyle w:val="Heading1"/>
        <w:keepNext/>
        <w:spacing w:after="80" w:before="200" w:line="276" w:lineRule="auto"/>
        <w:jc w:val="left"/>
      </w:pPr>
      <w:r>
        <w:t xml:space="preserve">List of abbreviations</w:t>
      </w:r>
    </w:p>
    <w:p>
      <w:pPr>
        <w:widowControl/>
        <w:spacing w:after="0" w:before="0" w:line="480" w:lineRule="auto"/>
        <w:jc w:val="both"/>
      </w:pPr>
      <w:r>
        <w:t xml:space="preserve">LoRA: low-rank adaptation; scRNA-seq: single-cell RNA sequencing; snRNA-seq: single-nucleus RNA sequencing; STC: species-transfer calibration; UMI: unique molecular identifier; UMAP: uniform manifold approximation and projection; F1: harmonic mean of precision and recall; GEO: Gene Expression Omnibus; API: application programming interface.</w:t>
      </w:r>
    </w:p>
    <w:p>
      <w:pPr>
        <w:pStyle w:val="Heading1"/>
        <w:keepNext/>
        <w:spacing w:after="80" w:before="200" w:line="276" w:lineRule="auto"/>
        <w:jc w:val="left"/>
      </w:pPr>
      <w:r>
        <w:t xml:space="preserve">Declarations</w:t>
      </w:r>
    </w:p>
    <w:p>
      <w:pPr>
        <w:pStyle w:val="Heading2"/>
        <w:keepNext/>
        <w:spacing w:after="80" w:before="200" w:line="276" w:lineRule="auto"/>
        <w:jc w:val="left"/>
      </w:pPr>
      <w:r>
        <w:t xml:space="preserve">Ethics approval and consent to participate</w:t>
      </w:r>
    </w:p>
    <w:p>
      <w:pPr>
        <w:widowControl/>
        <w:spacing w:after="0" w:before="0" w:line="480" w:lineRule="auto"/>
        <w:jc w:val="both"/>
      </w:pPr>
      <w:r>
        <w:t xml:space="preserve">Not applicable. The study used publicly available plant transcriptomic datasets and did not involve humans or animals.</w:t>
      </w:r>
    </w:p>
    <w:p>
      <w:pPr>
        <w:pStyle w:val="Heading2"/>
        <w:keepNext/>
        <w:spacing w:after="80" w:before="200" w:line="276" w:lineRule="auto"/>
        <w:jc w:val="left"/>
      </w:pPr>
      <w:r>
        <w:t xml:space="preserve">Consent for publication</w:t>
      </w:r>
    </w:p>
    <w:p>
      <w:pPr>
        <w:widowControl/>
        <w:spacing w:after="0" w:before="0" w:line="480" w:lineRule="auto"/>
        <w:jc w:val="both"/>
      </w:pPr>
      <w:r>
        <w:t xml:space="preserve">Not applicable.</w:t>
      </w:r>
    </w:p>
    <w:p>
      <w:pPr>
        <w:pStyle w:val="Heading2"/>
        <w:keepNext/>
        <w:spacing w:after="80" w:before="200" w:line="276" w:lineRule="auto"/>
        <w:jc w:val="left"/>
      </w:pPr>
      <w:r>
        <w:t xml:space="preserve">Availability of data and materials</w:t>
      </w:r>
    </w:p>
    <w:p>
      <w:pPr>
        <w:widowControl/>
        <w:spacing w:after="0" w:before="0" w:line="480" w:lineRule="auto"/>
        <w:jc w:val="both"/>
      </w:pPr>
      <w:r>
        <w:t xml:space="preserve">All public datasets analysed in this study are available through the accessions listed in Supplementary Table S1, including GSE152766, GSE270140, GSE270342 and GSE297576. Source code, configuration files, model cards, cell-level results and figure source data are available at the Plant-CellFM repository [19]. The version analysed in this article is prepared for the public tag </w:t>
      </w:r>
      <w:r>
        <w:rPr>
          <w:rFonts w:ascii="Courier New" w:cs="Courier New" w:eastAsia="Courier New" w:hAnsi="Courier New"/>
          <w:sz w:val="19"/>
          <w:szCs w:val="19"/>
        </w:rPr>
        <w:t xml:space="preserve">plant-methods-submission-v1-20260803</w:t>
      </w:r>
      <w:r>
        <w:t xml:space="preserve">; a persistent archive DOI will be added after the repository release is linked to an archive record.</w:t>
      </w:r>
    </w:p>
    <w:p>
      <w:pPr>
        <w:pStyle w:val="Heading2"/>
        <w:keepNext/>
        <w:spacing w:after="80" w:before="200" w:line="276" w:lineRule="auto"/>
        <w:jc w:val="left"/>
      </w:pPr>
      <w:r>
        <w:t xml:space="preserve">Competing interests</w:t>
      </w:r>
    </w:p>
    <w:p>
      <w:pPr>
        <w:widowControl/>
        <w:spacing w:after="0" w:before="0" w:line="480" w:lineRule="auto"/>
        <w:jc w:val="both"/>
      </w:pPr>
      <w:r>
        <w:t xml:space="preserve">The authors declare that they have no competing interests.</w:t>
      </w:r>
    </w:p>
    <w:p>
      <w:pPr>
        <w:pStyle w:val="Heading2"/>
        <w:keepNext/>
        <w:spacing w:after="80" w:before="200" w:line="276" w:lineRule="auto"/>
        <w:jc w:val="left"/>
      </w:pPr>
      <w:r>
        <w:t xml:space="preserve">Funding</w:t>
      </w:r>
    </w:p>
    <w:p>
      <w:pPr>
        <w:widowControl/>
        <w:spacing w:after="0" w:before="0" w:line="480" w:lineRule="auto"/>
        <w:jc w:val="both"/>
      </w:pPr>
      <w:r>
        <w:t xml:space="preserve">This research received no specific grant from any funding agency.</w:t>
      </w:r>
    </w:p>
    <w:p>
      <w:pPr>
        <w:pStyle w:val="Heading2"/>
        <w:keepNext/>
        <w:spacing w:after="80" w:before="200" w:line="276" w:lineRule="auto"/>
        <w:jc w:val="left"/>
      </w:pPr>
      <w:r>
        <w:t xml:space="preserve">Authors' contributions</w:t>
      </w:r>
    </w:p>
    <w:p>
      <w:pPr>
        <w:widowControl/>
        <w:spacing w:after="0" w:before="0" w:line="480" w:lineRule="auto"/>
        <w:jc w:val="both"/>
      </w:pPr>
      <w:r>
        <w:t xml:space="preserve">Author-specific contribution initials will be completed by the submitting author after the author order is finalized. The submitted contribution statement will identify responsibility for study conception, model and software development, data curation, evaluation design, plant biological interpretation and manuscript writing. All listed authors will review and approve the final manuscript before journal upload.</w:t>
      </w:r>
    </w:p>
    <w:p>
      <w:pPr>
        <w:pStyle w:val="Heading2"/>
        <w:keepNext/>
        <w:spacing w:after="80" w:before="200" w:line="276" w:lineRule="auto"/>
        <w:jc w:val="left"/>
      </w:pPr>
      <w:r>
        <w:t xml:space="preserve">Acknowledgements</w:t>
      </w:r>
    </w:p>
    <w:p>
      <w:pPr>
        <w:widowControl/>
        <w:spacing w:after="0" w:before="0" w:line="480" w:lineRule="auto"/>
        <w:jc w:val="both"/>
      </w:pPr>
      <w:r>
        <w:t xml:space="preserve">Not applicable.</w:t>
      </w:r>
    </w:p>
    <w:p>
      <w:pPr>
        <w:pStyle w:val="Heading2"/>
        <w:keepNext/>
        <w:spacing w:after="80" w:before="200" w:line="276" w:lineRule="auto"/>
        <w:jc w:val="left"/>
      </w:pPr>
      <w:r>
        <w:t xml:space="preserve">Authors' information</w:t>
      </w:r>
    </w:p>
    <w:p>
      <w:pPr>
        <w:widowControl/>
        <w:spacing w:after="0" w:before="0" w:line="480" w:lineRule="auto"/>
        <w:jc w:val="both"/>
      </w:pPr>
      <w:r>
        <w:t xml:space="preserve">Not applicable.</w:t>
      </w:r>
    </w:p>
    <w:p>
      <w:pPr>
        <w:pStyle w:val="Heading1"/>
        <w:keepNext/>
        <w:spacing w:after="80" w:before="200" w:line="276" w:lineRule="auto"/>
        <w:jc w:val="left"/>
      </w:pPr>
      <w:r>
        <w:t xml:space="preserve">Additional files</w:t>
      </w:r>
    </w:p>
    <w:p>
      <w:pPr>
        <w:widowControl/>
        <w:spacing w:after="0" w:before="0" w:line="480" w:lineRule="auto"/>
        <w:jc w:val="both"/>
      </w:pPr>
      <w:r>
        <w:rPr>
          <w:b/>
          <w:bCs/>
        </w:rPr>
        <w:t xml:space="preserve">Additional file 1. DOCX. Plant-CellFM Supporting Information.</w:t>
      </w:r>
      <w:r>
        <w:t xml:space="preserve"> Supplementary Methods, Supplementary Results and descriptions of supplementary figures and tables.</w:t>
      </w:r>
    </w:p>
    <w:p>
      <w:pPr>
        <w:widowControl/>
        <w:spacing w:after="0" w:before="0" w:line="480" w:lineRule="auto"/>
        <w:jc w:val="both"/>
      </w:pPr>
      <w:r>
        <w:rPr>
          <w:b/>
          <w:bCs/>
        </w:rPr>
        <w:t xml:space="preserve">Additional file 2. PDF. Plant-CellFM Supplementary Figures.</w:t>
      </w:r>
      <w:r>
        <w:t xml:space="preserve"> </w:t>
      </w:r>
      <w:r>
        <w:rPr>
          <w:rFonts w:ascii="Courier New" w:cs="Courier New" w:eastAsia="Courier New" w:hAnsi="Courier New"/>
          <w:sz w:val="19"/>
          <w:szCs w:val="19"/>
        </w:rPr>
        <w:t xml:space="preserve">Plant_CellFM_Plant_Methods_supplementary_figures_v4.pdf</w:t>
      </w:r>
      <w:r>
        <w:t xml:space="preserve">, containing Supplementary Figs. S1-S13 covering leave-species uncertainty, confidence-selective annotation, checkpoint comparison, Sorghum replication and state-level errors, Arabidopsis marker programs, secondary-root adaptation, wheat comparator results, source-only transfer, the multi-species marker resource, the central-model specialist-agent architecture and selective-reliability evidence.</w:t>
      </w:r>
    </w:p>
    <w:p>
      <w:pPr>
        <w:widowControl/>
        <w:spacing w:after="0" w:before="0" w:line="480" w:lineRule="auto"/>
        <w:jc w:val="both"/>
      </w:pPr>
      <w:r>
        <w:rPr>
          <w:b/>
          <w:bCs/>
        </w:rPr>
        <w:t xml:space="preserve">Additional file 3. XLSX. Plant-CellFM Supplementary Tables S1-S29.</w:t>
      </w:r>
      <w:r>
        <w:t xml:space="preserve"> Data provenance, task definitions, species-resolved results, nested selection, few-shot draws, comparator results, marker candidates, external analyses, the PlantCell-Agent replay contract and selective-risk/expert-audit evidence.</w:t>
      </w:r>
    </w:p>
    <w:p>
      <w:pPr>
        <w:widowControl/>
        <w:spacing w:after="0" w:before="0" w:line="480" w:lineRule="auto"/>
        <w:jc w:val="both"/>
      </w:pPr>
      <w:r>
        <w:rPr>
          <w:b/>
          <w:bCs/>
        </w:rPr>
        <w:t xml:space="preserve">Additional file 4. XLSX. Plant-CellFM Figure Source Data.</w:t>
      </w:r>
      <w:r>
        <w:t xml:space="preserve"> Quantitative source tables for the main and supplementary figures.</w:t>
      </w:r>
    </w:p>
    <w:p>
      <w:pPr>
        <w:pStyle w:val="Heading1"/>
        <w:keepNext/>
        <w:spacing w:after="80" w:before="200" w:line="276" w:lineRule="auto"/>
        <w:jc w:val="left"/>
      </w:pPr>
      <w:r>
        <w:t xml:space="preserve">Figure legends</w:t>
      </w:r>
    </w:p>
    <w:p>
      <w:pPr>
        <w:widowControl/>
        <w:spacing w:after="0" w:before="0" w:line="480" w:lineRule="auto"/>
        <w:jc w:val="both"/>
      </w:pPr>
      <w:r>
        <w:rPr>
          <w:b/>
          <w:bCs/>
        </w:rPr>
        <w:t xml:space="preserve">Fig. 1 Plant-CellFM architecture and annotation tasks.</w:t>
      </w:r>
      <w:r>
        <w:t xml:space="preserve"> a, Plant expression matrices enter through exact gene identifiers or a specified orthology map. b, A four-layer set transformer combines gene identity and expression values into a 256-dimensional cell representation. c, The model returns hierarchical identities, confidence scores and marker candidates. d, Rank-8 modules adapt the shared representation to species- or study-specific vocabularies. e, The training corpus and evaluation panels define explicit roles for each downstream protocol. f, Frozen-encoder transfer, context calibration, sparse support and study-level adaptation use different target information. A thin outer vector loop marks the optional PlantCell-Agent audit--route--verify layer around the existing system panel; it does not alter any quantitative panel. Supplementary Fig. S12 expands the workflow with the central model, specialist agents, evidence verification and review outputs. Conceptual panels contain no quantitative data.</w:t>
      </w:r>
    </w:p>
    <w:p>
      <w:pPr>
        <w:widowControl/>
        <w:spacing w:after="0" w:before="0" w:line="480" w:lineRule="auto"/>
        <w:jc w:val="both"/>
      </w:pPr>
      <w:r>
        <w:rPr>
          <w:b/>
          <w:bCs/>
        </w:rPr>
        <w:t xml:space="preserve">Fig. 2 Coverage-aware leave-species decoder transfer.</w:t>
      </w:r>
      <w:r>
        <w:t xml:space="preserve"> a, Outer held-out species are excluded from downstream decoder fitting and selection while the encoder is kept fixed. b, Cell embeddings are coloured by correct, covered-error and unsupported-label outcomes. c, All-cell accuracy, source-label coverage and covered-label accuracy are reported together. d, Species-level metrics retain complete test denominators. e, Cell outcomes quantify the contribution of unsupported labels. f, Matched v3 and current-checkpoint comparisons use the same datasets, splits and labels. g-h, Bootstrap intervals summarize test-population uncertainty and confirm exclusion of target labels from downstream decoder selection.</w:t>
      </w:r>
    </w:p>
    <w:p>
      <w:pPr>
        <w:widowControl/>
        <w:spacing w:after="0" w:before="0" w:line="480" w:lineRule="auto"/>
        <w:jc w:val="both"/>
      </w:pPr>
      <w:r>
        <w:rPr>
          <w:b/>
          <w:bCs/>
        </w:rPr>
        <w:t xml:space="preserve">Fig. 3 Phylogeny-organ species-transfer calibration.</w:t>
      </w:r>
      <w:r>
        <w:t xml:space="preserve"> a, Expression neighbours, organ priors and same-family support determine context-gate routing. b, All decoders are evaluated on the same 3,964 cells and 55.90% source-label coverage. c, Context ablations quantify organ and family contributions. d, Species-level routing identifies the selected decoder. e, Outcomes separate all-cell accuracy, coverage and covered-label accuracy. f, Per-species changes are measured relative to centroid decoding. g, Cell transitions distinguish rescued, retained, lost, persistent-error and unsupported-label cells. h, The globally selected sensitivity result is shown separately from the nested primary estimate.</w:t>
      </w:r>
    </w:p>
    <w:p>
      <w:pPr>
        <w:widowControl/>
        <w:spacing w:after="0" w:before="0" w:line="480" w:lineRule="auto"/>
        <w:jc w:val="both"/>
      </w:pPr>
      <w:r>
        <w:rPr>
          <w:b/>
          <w:bCs/>
        </w:rPr>
        <w:t xml:space="preserve">Fig. 4 Sparse target-species adaptation.</w:t>
      </w:r>
      <w:r>
        <w:t xml:space="preserve"> a, Labelled support cells are excluded from query evaluation. b, Mean query accuracy rises with support size across ten draws. c, Query macro-F1 is shown separately. d, Species-by-budget values retain heterogeneous responses. e, Fixed budgets are compared with label-stratified allocation. f, Draw-level distributions show sampling variation. g, The target embedding illustrates support and query placement. The workflow panel contains no quantitative data.</w:t>
      </w:r>
    </w:p>
    <w:p>
      <w:pPr>
        <w:widowControl/>
        <w:spacing w:after="0" w:before="0" w:line="480" w:lineRule="auto"/>
        <w:jc w:val="both"/>
      </w:pPr>
      <w:r>
        <w:rPr>
          <w:b/>
          <w:bCs/>
        </w:rPr>
        <w:t xml:space="preserve">Fig. 5 Arabidopsis root marker coherence and state adaptation.</w:t>
      </w:r>
      <w:r>
        <w:t xml:space="preserve"> a, Root anatomy provides the identity reference. b-c, Blind GSE152766 embeddings and predicted state composition are shown without expert labels. d, Six predefined markers are tested in their expected predicted groups. e, Marker-to-identity links distinguish concordant and non-top signals. f, The fixed GSE270140 split supports supervised secondary-root adaptation. g-i, Validation history, 14-state confusion and per-class F1 quantify held-out performance. The anatomy panel contains no quantitative data.</w:t>
      </w:r>
    </w:p>
    <w:p>
      <w:pPr>
        <w:widowControl/>
        <w:spacing w:after="0" w:before="0" w:line="480" w:lineRule="auto"/>
        <w:jc w:val="both"/>
      </w:pPr>
      <w:r>
        <w:rPr>
          <w:b/>
          <w:bCs/>
        </w:rPr>
        <w:t xml:space="preserve">Fig. 6 Orthology-aware wheat-root model comparison.</w:t>
      </w:r>
      <w:r>
        <w:t xml:space="preserve"> a, The allopolyploid wheat orthogroup map projects source features to the checkpoint vocabulary. b, Overlapping barcodes are removed before the fixed train-validation-test split. c, Plant-CellFM LoRA and three scPlantLLM configurations are evaluated on the same 1,433 cells. d, Bootstrap intervals summarize test accuracy and macro-F1. e, Per-state F1 differences identify complementary errors. f-g, Confusion matrices retain all 13 author labels. h, Prediction changes summarize resolved and persistent errors. The workflow panel contains no quantitative data.</w:t>
      </w:r>
    </w:p>
    <w:p>
      <w:pPr>
        <w:widowControl/>
        <w:spacing w:after="0" w:before="0" w:line="480" w:lineRule="auto"/>
        <w:jc w:val="both"/>
      </w:pPr>
      <w:r>
        <w:rPr>
          <w:b/>
          <w:bCs/>
        </w:rPr>
        <w:t xml:space="preserve">Fig. 7 Library-held-out Sorghum root adaptation.</w:t>
      </w:r>
      <w:r>
        <w:t xml:space="preserve"> a, Two libraries are used for training, one for validation and OUGHW for final testing. b, Author root layers and 27 states define the evaluation vocabulary. c, Pretrained and adapted broad-root predictions are compared on the same 3,549 cells. d, State-resolved performance is reported for the test library. e, Orthogroup projection maps 25,464 author genes to 15,940 orthogroup targets and 10,325 checkpoint-represented genes. f, Root-layer transitions show correct and off-diagonal predictions. g, State support is related to F1. h, Broad-root accuracy is shown by identity. The anatomy panel contains no quantitative data.</w:t>
      </w:r>
    </w:p>
    <w:p>
      <w:pPr>
        <w:pStyle w:val="Heading1"/>
        <w:keepNext/>
        <w:spacing w:after="80" w:before="200" w:line="276" w:lineRule="auto"/>
        <w:jc w:val="left"/>
      </w:pPr>
      <w:r>
        <w:t xml:space="preserve">References</w:t>
      </w:r>
    </w:p>
    <w:p>
      <w:pPr>
        <w:spacing w:after="0" w:before="0" w:line="480" w:lineRule="auto"/>
        <w:ind w:left="720" w:hanging="360"/>
      </w:pPr>
      <w:r>
        <w:t xml:space="preserve">1. </w:t>
      </w:r>
      <w:r>
        <w:t xml:space="preserve">Seyfferth C, Renema J, Wendrich JR, Eekhout T, Seurinck R, Vandamme N, et al. Advances and opportunities in single-cell transcriptomics for plant research. Annu Rev Plant Biol. 2021;72:847-866. doi:10.1146/annurev-arplant-081720-010120.</w:t>
      </w:r>
    </w:p>
    <w:p>
      <w:pPr>
        <w:spacing w:after="0" w:before="0" w:line="480" w:lineRule="auto"/>
        <w:ind w:left="720" w:hanging="360"/>
      </w:pPr>
      <w:r>
        <w:t xml:space="preserve">2. </w:t>
      </w:r>
      <w:r>
        <w:t xml:space="preserve">Wang J, Zheng S, Lu B, Jiang Y, Zhu Y, Liu Q, et al. Integrated experimental and computational workflows for single-cell transcriptomics in plants. Plant Methods. 2026;22:12. doi:10.1186/s13007-025-01490-6.</w:t>
      </w:r>
    </w:p>
    <w:p>
      <w:pPr>
        <w:spacing w:after="0" w:before="0" w:line="480" w:lineRule="auto"/>
        <w:ind w:left="720" w:hanging="360"/>
      </w:pPr>
      <w:r>
        <w:t xml:space="preserve">3. </w:t>
      </w:r>
      <w:r>
        <w:t xml:space="preserve">Jean-Baptiste K, McFaline-Figueroa JL, Alexandre CM, Dorrity MW, Saunders L, Bubb KL, et al. Dynamics of gene expression in single root cells of Arabidopsis thaliana. Plant Cell. 2019;31:993-1011.</w:t>
      </w:r>
    </w:p>
    <w:p>
      <w:pPr>
        <w:spacing w:after="0" w:before="0" w:line="480" w:lineRule="auto"/>
        <w:ind w:left="720" w:hanging="360"/>
      </w:pPr>
      <w:r>
        <w:t xml:space="preserve">4. </w:t>
      </w:r>
      <w:r>
        <w:t xml:space="preserve">Shahan R, Hsu CW, Nolan TM, Cole BJ, Taylor IW, Greenstreet L, et al. A single-cell Arabidopsis root atlas reveals developmental trajectories in wild-type and cell identity mutants. Dev Cell. 2022;57:543-560.e9.</w:t>
      </w:r>
    </w:p>
    <w:p>
      <w:pPr>
        <w:spacing w:after="0" w:before="0" w:line="480" w:lineRule="auto"/>
        <w:ind w:left="720" w:hanging="360"/>
      </w:pPr>
      <w:r>
        <w:t xml:space="preserve">5. </w:t>
      </w:r>
      <w:r>
        <w:t xml:space="preserve">Ke Y, et al. A single-cell and spatial wheat root atlas with cross-species annotations delineates conserved tissue-specific marker genes and regulators. Cell Rep. 2025;44:115240. doi:10.1016/j.celrep.2025.115240.</w:t>
      </w:r>
    </w:p>
    <w:p>
      <w:pPr>
        <w:spacing w:after="0" w:before="0" w:line="480" w:lineRule="auto"/>
        <w:ind w:left="720" w:hanging="360"/>
      </w:pPr>
      <w:r>
        <w:t xml:space="preserve">6. </w:t>
      </w:r>
      <w:r>
        <w:t xml:space="preserve">Cui H, Wang C, Maan H, Pang K, Luo F, Duan N, Wang B. scGPT: toward building a foundation model for single-cell multi-omics. Nat Methods. 2024;21:1470-1480.</w:t>
      </w:r>
    </w:p>
    <w:p>
      <w:pPr>
        <w:spacing w:after="0" w:before="0" w:line="480" w:lineRule="auto"/>
        <w:ind w:left="720" w:hanging="360"/>
      </w:pPr>
      <w:r>
        <w:t xml:space="preserve">7. </w:t>
      </w:r>
      <w:r>
        <w:t xml:space="preserve">Hao M, Gong J, Zeng X, Liu C, Guo Y, Cheng X, et al. Large-scale foundation model on single-cell transcriptomics. Nat Methods. 2024;21:1481-1491.</w:t>
      </w:r>
    </w:p>
    <w:p>
      <w:pPr>
        <w:spacing w:after="0" w:before="0" w:line="480" w:lineRule="auto"/>
        <w:ind w:left="720" w:hanging="360"/>
      </w:pPr>
      <w:r>
        <w:t xml:space="preserve">8. </w:t>
      </w:r>
      <w:r>
        <w:t xml:space="preserve">Rosen Y, Brbic M, Roohani Y, Swanson K, Li Z, Leskovec J. Toward universal cell embeddings: integrating single-cell RNA-seq datasets across species with SATURN. Nat Methods. 2024;21:1492-1500. doi:10.1038/s41592-024-02191-z.</w:t>
      </w:r>
    </w:p>
    <w:p>
      <w:pPr>
        <w:spacing w:after="0" w:before="0" w:line="480" w:lineRule="auto"/>
        <w:ind w:left="720" w:hanging="360"/>
      </w:pPr>
      <w:r>
        <w:t xml:space="preserve">9. </w:t>
      </w:r>
      <w:r>
        <w:t xml:space="preserve">Rosen Y, Roohani Y, Agrawal A, Samotorcan L, Tabula Sapiens Consortium, Quake SR, et al. Universal cell embedding provides a foundation model for cell biology. Nature. 2026. doi:10.1038/s41586-026-10689-z.</w:t>
      </w:r>
    </w:p>
    <w:p>
      <w:pPr>
        <w:spacing w:after="0" w:before="0" w:line="480" w:lineRule="auto"/>
        <w:ind w:left="720" w:hanging="360"/>
      </w:pPr>
      <w:r>
        <w:t xml:space="preserve">10. </w:t>
      </w:r>
      <w:r>
        <w:t xml:space="preserve">Zhai J, et al. scPlant: a versatile framework for single-cell transcriptomic data analysis in plants. Plant Commun. 2023;4:100477.</w:t>
      </w:r>
    </w:p>
    <w:p>
      <w:pPr>
        <w:spacing w:after="0" w:before="0" w:line="480" w:lineRule="auto"/>
        <w:ind w:left="720" w:hanging="360"/>
      </w:pPr>
      <w:r>
        <w:t xml:space="preserve">11. </w:t>
      </w:r>
      <w:r>
        <w:t xml:space="preserve">Chen H, et al. scPlantDB: a comprehensive database for exploring cell types and markers of plant cell atlases. Nucleic Acids Res. 2024;52:D1629-D1638.</w:t>
      </w:r>
    </w:p>
    <w:p>
      <w:pPr>
        <w:spacing w:after="0" w:before="0" w:line="480" w:lineRule="auto"/>
        <w:ind w:left="720" w:hanging="360"/>
      </w:pPr>
      <w:r>
        <w:t xml:space="preserve">12. </w:t>
      </w:r>
      <w:r>
        <w:t xml:space="preserve">Cao G, Chao H, Zheng W, Lan Y, Lu K, Wang Y, et al. Harnessing the foundation model for exploration of single-cell expression atlases in plants. Genomics Proteomics Bioinformatics. 2025:qzaf024. doi:10.1093/gpbjnl/qzaf024.</w:t>
      </w:r>
    </w:p>
    <w:p>
      <w:pPr>
        <w:spacing w:after="0" w:before="0" w:line="480" w:lineRule="auto"/>
        <w:ind w:left="720" w:hanging="360"/>
      </w:pPr>
      <w:r>
        <w:t xml:space="preserve">13. </w:t>
      </w:r>
      <w:r>
        <w:t xml:space="preserve">Lu C, Immadi MS, Chan YO, Dhakal S, Xu D, Libault M, Joshi T. scPlantAnnotate: an accurate and robust transformer-based model for plant cell type annotation. J Adv Res. 2026;S2090-1232(26)00060-3. doi:10.1016/j.jare.2026.01.035.</w:t>
      </w:r>
    </w:p>
    <w:p>
      <w:pPr>
        <w:spacing w:after="0" w:before="0" w:line="480" w:lineRule="auto"/>
        <w:ind w:left="720" w:hanging="360"/>
      </w:pPr>
      <w:r>
        <w:t xml:space="preserve">14. </w:t>
      </w:r>
      <w:r>
        <w:t xml:space="preserve">National Center for Biotechnology Information. Gene Expression Omnibus accession GSE152766. https://www.ncbi.nlm.nih.gov/geo/query/acc.cgi?acc=GSE152766. Accessed 3 Aug 2026.</w:t>
      </w:r>
    </w:p>
    <w:p>
      <w:pPr>
        <w:spacing w:after="0" w:before="0" w:line="480" w:lineRule="auto"/>
        <w:ind w:left="720" w:hanging="360"/>
      </w:pPr>
      <w:r>
        <w:t xml:space="preserve">15. </w:t>
      </w:r>
      <w:r>
        <w:t xml:space="preserve">National Center for Biotechnology Information. Gene Expression Omnibus accession GSE270140. https://www.ncbi.nlm.nih.gov/geo/query/acc.cgi?acc=GSE270140. Accessed 3 Aug 2026.</w:t>
      </w:r>
    </w:p>
    <w:p>
      <w:pPr>
        <w:spacing w:after="0" w:before="0" w:line="480" w:lineRule="auto"/>
        <w:ind w:left="720" w:hanging="360"/>
      </w:pPr>
      <w:r>
        <w:t xml:space="preserve">16. </w:t>
      </w:r>
      <w:r>
        <w:t xml:space="preserve">National Center for Biotechnology Information. Gene Expression Omnibus accession GSE270342. https://www.ncbi.nlm.nih.gov/geo/query/acc.cgi?acc=GSE270342. Accessed 3 Aug 2026.</w:t>
      </w:r>
    </w:p>
    <w:p>
      <w:pPr>
        <w:spacing w:after="0" w:before="0" w:line="480" w:lineRule="auto"/>
        <w:ind w:left="720" w:hanging="360"/>
      </w:pPr>
      <w:r>
        <w:t xml:space="preserve">17. </w:t>
      </w:r>
      <w:r>
        <w:t xml:space="preserve">National Center for Biotechnology Information. Gene Expression Omnibus accession GSE297576. https://www.ncbi.nlm.nih.gov/geo/query/acc.cgi?acc=GSE297576. Accessed 3 Aug 2026.</w:t>
      </w:r>
    </w:p>
    <w:p>
      <w:pPr>
        <w:spacing w:after="0" w:before="0" w:line="480" w:lineRule="auto"/>
        <w:ind w:left="720" w:hanging="360"/>
      </w:pPr>
      <w:r>
        <w:t xml:space="preserve">18. </w:t>
      </w:r>
      <w:r>
        <w:t xml:space="preserve">Hu EJ, Shen Y, Wallis P, Allen-Zhu Z, Li Y, Wang S, et al. LoRA: low-rank adaptation of large language models. In: International Conference on Learning Representations; 2022.</w:t>
      </w:r>
    </w:p>
    <w:p>
      <w:pPr>
        <w:spacing w:after="0" w:before="0" w:line="480" w:lineRule="auto"/>
        <w:ind w:left="720" w:hanging="360"/>
      </w:pPr>
      <w:r>
        <w:t xml:space="preserve">19. </w:t>
      </w:r>
      <w:r>
        <w:t xml:space="preserve">SnowLotus-CellFM Consortium. Plant-CellFM software and evidence repository. https://github.com/ahvsjags/SnowLotus-CellFM. Accessed 3 Aug 2026.</w:t>
      </w:r>
    </w:p>
    <w:sectPr>
      <w:footerReference w:type="default" r:id="rId7"/>
      <w:pgSz w:w="11906" w:h="16838" w:orient="portrait"/>
      <w:pgMar w:top="1440" w:right="1440" w:bottom="1440" w:left="1440" w:header="720" w:footer="720" w:gutter="0"/>
      <w:lnNumType w:countBy="1" w:start="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pPr>
      <w:spacing w:after="240"/>
    </w:pPr>
    <w:rPr>
      <w:rFonts w:ascii="Arial" w:cs="Arial" w:eastAsia="Arial" w:hAnsi="Arial"/>
      <w:b/>
      <w:bCs/>
      <w:sz w:val="30"/>
      <w:szCs w:val="30"/>
    </w:rPr>
  </w:style>
  <w:style w:type="paragraph" w:styleId="Heading1">
    <w:name w:val="Heading 1"/>
    <w:basedOn w:val="Normal"/>
    <w:next w:val="Normal"/>
    <w:qFormat/>
    <w:rPr>
      <w:rFonts w:ascii="Arial" w:cs="Arial" w:eastAsia="Arial" w:hAnsi="Arial"/>
      <w:b/>
      <w:bCs/>
      <w:color w:val="000000"/>
      <w:sz w:val="26"/>
      <w:szCs w:val="26"/>
    </w:rPr>
  </w:style>
  <w:style w:type="paragraph" w:styleId="Heading2">
    <w:name w:val="Heading 2"/>
    <w:basedOn w:val="Normal"/>
    <w:next w:val="Normal"/>
    <w:qFormat/>
    <w:rPr>
      <w:rFonts w:ascii="Arial" w:cs="Arial" w:eastAsia="Arial" w:hAnsi="Arial"/>
      <w:b/>
      <w:bCs/>
      <w:color w:val="000000"/>
      <w:sz w:val="23"/>
      <w:szCs w:val="23"/>
    </w:rPr>
  </w:style>
  <w:style w:type="paragraph" w:styleId="Heading3">
    <w:name w:val="Heading 3"/>
    <w:basedOn w:val="Normal"/>
    <w:next w:val="Normal"/>
    <w:qFormat/>
    <w:rPr>
      <w:rFonts w:ascii="Arial" w:cs="Arial" w:eastAsia="Arial" w:hAnsi="Arial"/>
      <w:b/>
      <w:bCs/>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Plant_CellFM_Plant_Methods_manuscript_v1</dc:title>
  <dc:creator>Plant-CellFM authors</dc:creator>
  <dc:description>Plant Methods submission document</dc:description>
  <cp:lastModifiedBy>Un-named</cp:lastModifiedBy>
  <cp:revision>1</cp:revision>
  <dcterms:created xsi:type="dcterms:W3CDTF">2026-08-08T19:59:01.339Z</dcterms:created>
  <dcterms:modified xsi:type="dcterms:W3CDTF">2026-08-08T19:59:01.339Z</dcterms:modified>
</cp:coreProperties>
</file>

<file path=docProps/custom.xml><?xml version="1.0" encoding="utf-8"?>
<Properties xmlns="http://schemas.openxmlformats.org/officeDocument/2006/custom-properties" xmlns:vt="http://schemas.openxmlformats.org/officeDocument/2006/docPropsVTypes"/>
</file>