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1F4E79"/>
          <w:sz w:val="32"/>
        </w:rPr>
        <w:t>Plant-CellFM v9 English Submission Synopsis</w:t>
      </w:r>
    </w:p>
    <w:p>
      <w:pPr>
        <w:spacing w:line="276" w:lineRule="auto" w:after="120"/>
      </w:pPr>
      <w:r>
        <w:rPr>
          <w:rFonts w:ascii="Arial" w:hAnsi="Arial"/>
          <w:b w:val="0"/>
          <w:sz w:val="21"/>
        </w:rPr>
        <w:t>Generated: `2026-07-30 21:53 Asia/Shanghai`</w:t>
      </w:r>
    </w:p>
    <w:p>
      <w:pPr>
        <w:spacing w:line="276" w:lineRule="auto" w:after="120"/>
      </w:pPr>
      <w:r>
        <w:rPr>
          <w:rFonts w:ascii="Arial" w:hAnsi="Arial"/>
          <w:b w:val="0"/>
          <w:sz w:val="21"/>
        </w:rPr>
        <w:t>Repository: https://github.com/ahvsjags/SnowLotus-CellFM</w:t>
      </w:r>
    </w:p>
    <w:p>
      <w:pPr>
        <w:spacing w:line="276" w:lineRule="auto" w:after="120"/>
      </w:pPr>
      <w:r>
        <w:rPr>
          <w:rFonts w:ascii="Arial" w:hAnsi="Arial"/>
          <w:b w:val="0"/>
          <w:sz w:val="21"/>
        </w:rPr>
        <w:t>Branch: `agent/remote-pipeline-20260728`</w:t>
      </w:r>
    </w:p>
    <w:p>
      <w:pPr>
        <w:spacing w:line="276" w:lineRule="auto" w:after="120"/>
      </w:pPr>
      <w:r>
        <w:rPr>
          <w:rFonts w:ascii="Arial" w:hAnsi="Arial"/>
          <w:b w:val="0"/>
          <w:sz w:val="21"/>
        </w:rPr>
        <w:t>Release tag: `v0.9.0-plant-general-lora`</w:t>
      </w:r>
    </w:p>
    <w:p>
      <w:pPr>
        <w:pStyle w:val="Heading1"/>
      </w:pPr>
      <w:r>
        <w:rPr>
          <w:rFonts w:ascii="Arial" w:hAnsi="Arial"/>
          <w:b/>
          <w:color w:val="1F4E79"/>
          <w:sz w:val="26"/>
        </w:rPr>
        <w:t>Proposed Title</w:t>
      </w:r>
    </w:p>
    <w:p>
      <w:pPr>
        <w:spacing w:line="276" w:lineRule="auto" w:after="120"/>
      </w:pPr>
      <w:r>
        <w:rPr>
          <w:rFonts w:ascii="Arial" w:hAnsi="Arial"/>
          <w:b w:val="0"/>
          <w:sz w:val="21"/>
        </w:rPr>
        <w:t>Plant-CellFM: a reproducible foundation-model and adapter framework for plant single-cell annotation</w:t>
      </w:r>
    </w:p>
    <w:p>
      <w:pPr>
        <w:pStyle w:val="Heading1"/>
      </w:pPr>
      <w:r>
        <w:rPr>
          <w:rFonts w:ascii="Arial" w:hAnsi="Arial"/>
          <w:b/>
          <w:color w:val="1F4E79"/>
          <w:sz w:val="26"/>
        </w:rPr>
        <w:t>Abstract</w:t>
      </w:r>
    </w:p>
    <w:p>
      <w:pPr>
        <w:spacing w:line="276" w:lineRule="auto" w:after="120"/>
      </w:pPr>
      <w:r>
        <w:rPr>
          <w:rFonts w:ascii="Arial" w:hAnsi="Arial"/>
          <w:b w:val="0"/>
          <w:sz w:val="21"/>
        </w:rPr>
        <w:t>Plant single-cell and single-nucleus transcriptomic studies increasingly cover diverse species, tissues and assay formats, yet cross-study reuse is limited by heterogeneous matrix formats, non-unified cell-state names and species-specific gene identifiers. We present Plant-CellFM v9, a reproducible plant expression foundation-model and all-plant adapter framework for audited single-cell annotation. The release combines a public plant expression corpus, shared-gene Transformer representations, LoRA-based model freezing, runtime species-adapter resolution, hierarchical annotation outputs and server-side release verification. On the same shared-gene benchmark, Plant-CellFM v9 improves over the frozen v3 extended baseline in leave-dataset-out all-cell accuracy (0.4490 versus 0.2021) and leave-sample-out all-cell accuracy (0.6200 versus 0.4155). Under normalized leave-species-out evaluation, v9 reaches all-cell accuracy 0.2354, coverage 0.5590 and known-label accuracy 0.4210, supporting open-set cross-species transfer analysis rather than a universal high-accuracy claim. A plant cell-state ontology diagnostic covers 2,324 of 3,964 cells (74.44%) after excluding unknown or unannotated states. The release further includes 24 adapter entries and an Arabidopsis root case with 260 marker-candidate rows across 13 cell states and 10 root-identity states. Plant-CellFM v9 therefore provides a traceable method and resource for plant single-cell annotation, benchmark auditing and target-species adapter transfer.</w:t>
      </w:r>
    </w:p>
    <w:p>
      <w:pPr>
        <w:pStyle w:val="Heading1"/>
      </w:pPr>
      <w:r>
        <w:rPr>
          <w:rFonts w:ascii="Arial" w:hAnsi="Arial"/>
          <w:b/>
          <w:color w:val="1F4E79"/>
          <w:sz w:val="26"/>
        </w:rPr>
        <w:t>Significance Statement</w:t>
      </w:r>
    </w:p>
    <w:p>
      <w:pPr>
        <w:spacing w:line="276" w:lineRule="auto" w:after="120"/>
      </w:pPr>
      <w:r>
        <w:rPr>
          <w:rFonts w:ascii="Arial" w:hAnsi="Arial"/>
          <w:b w:val="0"/>
          <w:sz w:val="21"/>
        </w:rPr>
        <w:t>Plant single-cell atlases are expanding faster than their annotation conventions can be harmonized. Plant-CellFM v9 turns this practical bottleneck into a reproducible modelling problem: matrices, labels, adapters, checkpoints, benchmark splits and server health are all exposed as auditable release objects. Its central contribution is a reusable plant-general framework that makes cross-dataset transfer, open-set species transfer and target-species adapter preparation inspectable from the same code path.</w:t>
      </w:r>
    </w:p>
    <w:p>
      <w:pPr>
        <w:pStyle w:val="Heading1"/>
      </w:pPr>
      <w:r>
        <w:rPr>
          <w:rFonts w:ascii="Arial" w:hAnsi="Arial"/>
          <w:b/>
          <w:color w:val="1F4E79"/>
          <w:sz w:val="26"/>
        </w:rPr>
        <w:t>Highlights</w:t>
      </w:r>
    </w:p>
    <w:p>
      <w:pPr>
        <w:pStyle w:val="ListBullet"/>
      </w:pPr>
      <w:r>
        <w:rPr>
          <w:rFonts w:ascii="Arial" w:hAnsi="Arial"/>
          <w:b w:val="0"/>
          <w:sz w:val="21"/>
        </w:rPr>
        <w:t>Plant-general foundation model for single-cell and single-nucleus plant expression annotation.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All-plant adapter framework with 24 adapter entries and universal fallback resolution.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Strict grouped evaluation, including leave-dataset-out, leave-sample-out and normalized leave-species-out protocols.</w:t>
      </w:r>
    </w:p>
    <w:p>
      <w:pPr>
        <w:pStyle w:val="ListBullet"/>
      </w:pPr>
      <w:r>
        <w:rPr>
          <w:rFonts w:ascii="Arial" w:hAnsi="Arial"/>
          <w:b w:val="0"/>
          <w:sz w:val="21"/>
        </w:rPr>
        <w:t>v9 improves over frozen v3 in leave-dataset-out all-cell accuracy (0.4490 versus 0.2021) and leave-sample-out all-cell accuracy (0.6200 versus 0.4155).</w:t>
      </w:r>
    </w:p>
    <w:p>
      <w:pPr>
        <w:pStyle w:val="ListBullet"/>
      </w:pPr>
      <w:r>
        <w:rPr>
          <w:rFonts w:ascii="Arial" w:hAnsi="Arial"/>
          <w:b w:val="0"/>
          <w:sz w:val="21"/>
        </w:rPr>
        <w:t>Ontology-actionable benchmark separates 74.44% covered cells from unknown or unannotated states.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Arabidopsis root case provides 260 marker-candidate rows across 13 cell states.</w:t>
      </w:r>
    </w:p>
    <w:p>
      <w:pPr>
        <w:pStyle w:val="Heading1"/>
      </w:pPr>
      <w:r>
        <w:rPr>
          <w:rFonts w:ascii="Arial" w:hAnsi="Arial"/>
          <w:b/>
          <w:color w:val="1F4E79"/>
          <w:sz w:val="26"/>
        </w:rPr>
        <w:t>Graphical Abstract Text</w:t>
      </w:r>
    </w:p>
    <w:p>
      <w:pPr>
        <w:spacing w:line="276" w:lineRule="auto" w:after="120"/>
      </w:pPr>
      <w:r>
        <w:rPr>
          <w:rFonts w:ascii="Arial" w:hAnsi="Arial"/>
          <w:b w:val="0"/>
          <w:sz w:val="21"/>
        </w:rPr>
        <w:t>Panel 1: Heterogeneous public plant matrices enter an audited corpus layer with accession, species, label and file-integrity records.</w:t>
      </w:r>
    </w:p>
    <w:p>
      <w:pPr>
        <w:spacing w:line="276" w:lineRule="auto" w:after="120"/>
      </w:pPr>
      <w:r>
        <w:rPr>
          <w:rFonts w:ascii="Arial" w:hAnsi="Arial"/>
          <w:b w:val="0"/>
          <w:sz w:val="21"/>
        </w:rPr>
        <w:t>Panel 2: Shared-gene expression profiles are encoded by the Plant-CellFM representation model and frozen through a LoRA release checkpoint.</w:t>
      </w:r>
    </w:p>
    <w:p>
      <w:pPr>
        <w:spacing w:line="276" w:lineRule="auto" w:after="120"/>
      </w:pPr>
      <w:r>
        <w:rPr>
          <w:rFonts w:ascii="Arial" w:hAnsi="Arial"/>
          <w:b w:val="0"/>
          <w:sz w:val="21"/>
        </w:rPr>
        <w:t>Panel 3: Runtime adapter resolution selects exact species adapters when available and falls back to a plant-universal adapter for new species.</w:t>
      </w:r>
    </w:p>
    <w:p>
      <w:pPr>
        <w:spacing w:line="276" w:lineRule="auto" w:after="120"/>
      </w:pPr>
      <w:r>
        <w:rPr>
          <w:rFonts w:ascii="Arial" w:hAnsi="Arial"/>
          <w:b w:val="0"/>
          <w:sz w:val="21"/>
        </w:rPr>
        <w:t>Panel 4: Grouped benchmarks quantify leave-dataset, leave-sample and open-set leave-species transfer against frozen v3, centroid and Seurat comparators.</w:t>
      </w:r>
    </w:p>
    <w:p>
      <w:pPr>
        <w:spacing w:line="276" w:lineRule="auto" w:after="120"/>
      </w:pPr>
      <w:r>
        <w:rPr>
          <w:rFonts w:ascii="Arial" w:hAnsi="Arial"/>
          <w:b w:val="0"/>
          <w:sz w:val="21"/>
        </w:rPr>
        <w:t>Panel 5: The Arabidopsis root case links model output to cell-state labels and marker-candidate mining for downstream biological interpretation.</w:t>
      </w:r>
    </w:p>
    <w:p>
      <w:pPr>
        <w:pStyle w:val="Heading1"/>
      </w:pPr>
      <w:r>
        <w:rPr>
          <w:rFonts w:ascii="Arial" w:hAnsi="Arial"/>
          <w:b/>
          <w:color w:val="1F4E79"/>
          <w:sz w:val="26"/>
        </w:rPr>
        <w:t>Evidence At A Glance</w:t>
      </w:r>
    </w:p>
    <w:p>
      <w:pPr>
        <w:pStyle w:val="ListBullet"/>
      </w:pPr>
      <w:r>
        <w:rPr>
          <w:rFonts w:ascii="Arial" w:hAnsi="Arial"/>
          <w:b w:val="0"/>
          <w:sz w:val="21"/>
        </w:rPr>
        <w:t>Completed metric rows in external benchmark panel: 6 / 8.</w:t>
      </w:r>
    </w:p>
    <w:p>
      <w:pPr>
        <w:pStyle w:val="ListBullet"/>
      </w:pPr>
      <w:r>
        <w:rPr>
          <w:rFonts w:ascii="Arial" w:hAnsi="Arial"/>
          <w:b w:val="0"/>
          <w:sz w:val="21"/>
        </w:rPr>
        <w:t>Completed formal comparisons in the current package: 5.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Normalized leave-species-out all-cell accuracy: 0.2354.</w:t>
      </w:r>
    </w:p>
    <w:p>
      <w:pPr>
        <w:pStyle w:val="ListBullet"/>
      </w:pPr>
      <w:r>
        <w:rPr>
          <w:rFonts w:ascii="Arial" w:hAnsi="Arial"/>
          <w:b w:val="0"/>
          <w:sz w:val="21"/>
        </w:rPr>
        <w:t>Normalized leave-species-out known-label accuracy: 0.4210.</w:t>
      </w:r>
    </w:p>
    <w:p>
      <w:pPr>
        <w:pStyle w:val="ListBullet"/>
      </w:pPr>
      <w:r>
        <w:rPr>
          <w:rFonts w:ascii="Arial" w:hAnsi="Arial"/>
          <w:b w:val="0"/>
          <w:sz w:val="21"/>
        </w:rPr>
        <w:t>Ontology-label actionable all-cell accuracy: 14.97%.</w:t>
      </w:r>
    </w:p>
    <w:p>
      <w:pPr>
        <w:pStyle w:val="ListBullet"/>
      </w:pPr>
      <w:r>
        <w:rPr>
          <w:rFonts w:ascii="Arial" w:hAnsi="Arial"/>
          <w:b w:val="0"/>
          <w:sz w:val="21"/>
        </w:rPr>
        <w:t>Ontology-label known-label accuracy: 20.12%.</w:t>
      </w:r>
    </w:p>
    <w:p>
      <w:pPr>
        <w:pStyle w:val="ListBullet"/>
      </w:pPr>
      <w:r>
        <w:rPr>
          <w:rFonts w:ascii="Arial" w:hAnsi="Arial"/>
          <w:b w:val="0"/>
          <w:sz w:val="21"/>
        </w:rPr>
        <w:t>Ontology-label macro-F1: 0.1395.</w:t>
      </w:r>
    </w:p>
    <w:p>
      <w:pPr>
        <w:pStyle w:val="Heading1"/>
      </w:pPr>
      <w:r>
        <w:rPr>
          <w:rFonts w:ascii="Arial" w:hAnsi="Arial"/>
          <w:b/>
          <w:color w:val="1F4E79"/>
          <w:sz w:val="26"/>
        </w:rPr>
        <w:t>Editorial Positioning</w:t>
      </w:r>
    </w:p>
    <w:p>
      <w:pPr>
        <w:spacing w:line="276" w:lineRule="auto" w:after="120"/>
      </w:pPr>
      <w:r>
        <w:rPr>
          <w:rFonts w:ascii="Arial" w:hAnsi="Arial"/>
          <w:b w:val="0"/>
          <w:sz w:val="21"/>
        </w:rPr>
        <w:t>The manuscript is positioned as a computational method/resource paper for plant single-cell annotation. The core promise is reproducibility, adapter-based plant generalization and transparent benchmark auditing. The submission reports open-set leave-species performance as diagnostic transfer evidence, treats Snow Lotus as one target-species adapter entry point and records scPlantLLM/scPlantAnnotate at auditable execution boundaries pending official metric closure.</w:t>
      </w:r>
    </w:p>
    <w:p>
      <w:pPr>
        <w:pStyle w:val="Heading1"/>
      </w:pPr>
      <w:r>
        <w:rPr>
          <w:rFonts w:ascii="Arial" w:hAnsi="Arial"/>
          <w:b/>
          <w:color w:val="1F4E79"/>
          <w:sz w:val="26"/>
        </w:rPr>
        <w:t>Submission Checklist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`SUBMISSION_INDEX_v9.md` as the reviewer entry point.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`manuscript/Plant_CellFM_v9_final_submission_zh_v1.docx` as the current full Chinese manuscript.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`manuscript/Plant_CellFM_v9_cover_letter.docx` as the cover letter.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this synopsis for the English abstract, highlights, significance and graphical abstract text.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`release_metadata/data_code_availability_v9.md` for repository, release and server reproducibility statements.</w:t>
      </w:r>
    </w:p>
    <w:p>
      <w:pPr>
        <w:pStyle w:val="ListBullet"/>
      </w:pPr>
      <w:r>
        <w:rPr>
          <w:rFonts w:ascii="Arial" w:hAnsi="Arial"/>
          <w:b w:val="0"/>
          <w:sz w:val="21"/>
        </w:rPr>
        <w:t>Verify the final editor package with `scripts/verify_v9_server_release.py` before resubmission.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