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生成时间：2026-07-30 18:26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 或交付说明为准。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0.4210。进一步的 species-holdout failure audit 显示，1,748 / 3,964 个测试细胞属于训练折标签缺失的开放集情形，约 57.67% 的 all-cell 错误可归因于标签覆盖缺口。这些结果支持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在该跨数据集植物任务上不足以替代植物专用基础模型。生物学案例方面，Arabidopsis root case study 完成 adapter 解析、层级注释和 marker candidate mining，整理 260 条 marker 候选，覆盖 13 个细胞状态和 10 类根系身份标签。天山雪莲在本研究中被定位为目标物种适配入口，而不是当前已经完成的单细胞图谱。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atlas。这种写法让主文从“交付说明”转为“方法与资源论文”：贡献集中在数据审计、模型框架、全植物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spacing w:line="276" w:lineRule="auto" w:after="120"/>
        <w:ind w:firstLine="420"/>
      </w:pPr>
      <w:r>
        <w:rPr>
          <w:rFonts w:ascii="Microsoft YaHei" w:hAnsi="Microsoft YaHei"/>
          <w:b w:val="0"/>
          <w:sz w:val="21"/>
        </w:rPr>
        <w:t>为了让模型不是停留在静态文件层面，当前提交还冻结了 live runtime evidence：`release_metadata/api_runtime_smoke_v9.md` 记录一次真实 `POST /annotate` 调用，输入 Arabidopsis benchmark subset，服务解析 `plant_arabidopsis_thaliana` adapter，输出 3964 个细胞的预测和 3964 x 256 embedding；`release_metadata/watchdog_recovery_status_v9.md` 记录一次控制恢复测试，服务进程被 SIGTERM 后由 `plant_cellfm_watchdog` tmux 会话在 30 秒内重新拉起并恢复 `/health`。这两项证据把 checkpoint、CUDA 服务和可持续运行状态连成同一条可复核链路。</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spacing w:line="276" w:lineRule="auto" w:after="120"/>
        <w:ind w:firstLine="420"/>
      </w:pPr>
      <w:r>
        <w:rPr>
          <w:rFonts w:ascii="Microsoft YaHei" w:hAnsi="Microsoft YaHei"/>
          <w:b w:val="0"/>
          <w:sz w:val="21"/>
        </w:rPr>
        <w:t>`release_metadata/species_holdout_failure_audit_v9.md` 对留物种结果做了进一步拆解。在 3,964 个测试细胞中，2,216 个细胞的参考标签在训练折中出现，1,748 个细胞属于 open-set label absence；该部分占 all-cell 错误估计的 57.67%。物种级诊断同时显示，Eutrema salsugineum 和 Triticum aestivum 在当前标签覆盖与组织上下文下具有较强迁移表现，Catharanthus roseus 则属于高覆盖但已知标签迁移失败的主要靶点，Gossypium hirsutum 需要先完成标签本体映射后才能解释准确率。因此，留物种指标在本文中承担的是开放集泛化审计和下一轮改进靶点定位，而不是全植物无条件高精度声明。</w:t>
      </w:r>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input_ready_metric_missing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web_api_auth_required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的输入准备已经完成，但当前服务器到官方 GitHub checkout/ZIP 下载多次 TLS 中断，因此主文只写作 input-ready，不报告缺失指标。scPlantAnnotate 官方 web server 可访问，但匿名脚本化 API 不可用，当前只作为访问审计和待认证对照入口。</w:t>
      </w:r>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spacing w:line="276" w:lineRule="auto" w:after="120"/>
        <w:ind w:firstLine="420"/>
      </w:pPr>
      <w:r>
        <w:rPr>
          <w:rFonts w:ascii="Microsoft YaHei" w:hAnsi="Microsoft YaHei"/>
          <w:b w:val="0"/>
          <w:sz w:val="21"/>
        </w:rPr>
        <w:t>`release_metadata/arabidopsis_root_literature_anchor_v9.md` 进一步把上述 root identity labels 与既有 Arabidopsis root single-cell atlas 文献中的 root cap/columella、trichoblast/root hair、atrichoblast/non-hair、cortex、endodermis、stele、phloem 和 xylem taxonomy 对齐。该文件还列出 COBL9、SCR、MYB36、CASP1、MYB46、APL、SUC2、VND7 等 canonical marker examples，作为后续人工 marker-overlap 或 reporter-line 验证的锚点；当前稿件只把 Plant-CellFM 输出解释为 computational marker candidates，不写作湿实验已验证 marker。</w:t>
      </w:r>
    </w:p>
    <w:p>
      <w:pPr>
        <w:pStyle w:val="Heading1"/>
      </w:pPr>
      <w:r>
        <w:rPr>
          <w:rFonts w:ascii="Microsoft YaHei" w:hAnsi="Microsoft YaHei"/>
          <w:b/>
          <w:color w:val="1F4E79"/>
          <w:sz w:val="28"/>
        </w:rPr>
        <w:t>8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9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live API smoke evidence：`release_metadata/api_runtime_smoke_v9.md`</w:t>
      </w:r>
    </w:p>
    <w:p>
      <w:pPr>
        <w:spacing w:line="276" w:lineRule="auto" w:after="120"/>
        <w:ind w:firstLine="420"/>
      </w:pPr>
      <w:r>
        <w:rPr>
          <w:rFonts w:ascii="Microsoft YaHei" w:hAnsi="Microsoft YaHei"/>
          <w:b w:val="0"/>
          <w:sz w:val="21"/>
        </w:rPr>
        <w:t>watchdog recovery evidence：`release_metadata/watchdog_recovery_status_v9.md`</w:t>
      </w:r>
    </w:p>
    <w:p>
      <w:pPr>
        <w:spacing w:line="276" w:lineRule="auto" w:after="120"/>
        <w:ind w:firstLine="420"/>
      </w:pPr>
      <w:r>
        <w:rPr>
          <w:rFonts w:ascii="Microsoft YaHei" w:hAnsi="Microsoft YaHei"/>
          <w:b w:val="0"/>
          <w:sz w:val="21"/>
        </w:rPr>
        <w:t>editor issue closure：`release_metadata/v9_editor_issue_closure.md`</w:t>
      </w:r>
    </w:p>
    <w:p>
      <w:pPr>
        <w:spacing w:line="276" w:lineRule="auto" w:after="120"/>
        <w:ind w:firstLine="420"/>
      </w:pPr>
      <w:r>
        <w:rPr>
          <w:rFonts w:ascii="Microsoft YaHei" w:hAnsi="Microsoft YaHei"/>
          <w:b w:val="0"/>
          <w:sz w:val="21"/>
        </w:rPr>
        <w:t>species-holdout failure audit：`release_metadata/species_holdout_failure_audit_v9.md`</w:t>
      </w:r>
    </w:p>
    <w:p>
      <w:pPr>
        <w:spacing w:line="276" w:lineRule="auto" w:after="120"/>
        <w:ind w:firstLine="420"/>
      </w:pPr>
      <w:r>
        <w:rPr>
          <w:rFonts w:ascii="Microsoft YaHei" w:hAnsi="Microsoft YaHei"/>
          <w:b w:val="0"/>
          <w:sz w:val="21"/>
        </w:rPr>
        <w:t>Arabidopsis root literature anchor：`release_metadata/arabidopsis_root_literature_anchor_v9.md`</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pStyle w:val="Heading1"/>
      </w:pPr>
      <w:r>
        <w:rPr>
          <w:rFonts w:ascii="Microsoft YaHei" w:hAnsi="Microsoft YaHei"/>
          <w:b/>
          <w:color w:val="1F4E79"/>
          <w:sz w:val="28"/>
        </w:rPr>
        <w:t>10 稳健主张边界</w:t>
      </w:r>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baseline；留物种结果同时提供物种级失败审计。</w:t>
      </w:r>
    </w:p>
    <w:p>
      <w:pPr>
        <w:spacing w:line="276" w:lineRule="auto" w:after="120"/>
        <w:ind w:firstLine="420"/>
      </w:pPr>
      <w:r>
        <w:rPr>
          <w:rFonts w:ascii="Microsoft YaHei" w:hAnsi="Microsoft YaHei"/>
          <w:b w:val="0"/>
          <w:sz w:val="21"/>
        </w:rPr>
        <w:t>3.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4. Arabidopsis root case 展示了 adapter 解析、层级注释和 marker candidate mining 的完整计算生物学链路。</w:t>
      </w:r>
    </w:p>
    <w:p>
      <w:pPr>
        <w:spacing w:line="276" w:lineRule="auto" w:after="120"/>
        <w:ind w:firstLine="420"/>
      </w:pPr>
      <w:r>
        <w:rPr>
          <w:rFonts w:ascii="Microsoft YaHei" w:hAnsi="Microsoft YaHei"/>
          <w:b w:val="0"/>
          <w:sz w:val="21"/>
        </w:rPr>
        <w:t>5. 天山雪莲是目标物种适配入口，不是当前已完成的单细胞图谱。</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pStyle w:val="Heading1"/>
      </w:pPr>
      <w:r>
        <w:rPr>
          <w:rFonts w:ascii="Microsoft YaHei" w:hAnsi="Microsoft YaHei"/>
          <w:b/>
          <w:color w:val="1F4E79"/>
          <w:sz w:val="28"/>
        </w:rPr>
        <w:t>11 结论</w:t>
      </w:r>
    </w:p>
    <w:p>
      <w:pPr>
        <w:spacing w:line="276" w:lineRule="auto" w:after="120"/>
        <w:ind w:firstLine="420"/>
      </w:pPr>
      <w:r>
        <w:rPr>
          <w:rFonts w:ascii="Microsoft YaHei" w:hAnsi="Microsoft YaHei"/>
          <w:b w:val="0"/>
          <w:sz w:val="21"/>
        </w:rPr>
        <w:t>Plant-CellFM v9 已经形成一版可提交、可演示、可复现的植物通用单细胞注释基础模型。它把公开植物表达语料、Transformer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benchmark、species-holdout failure audit、Seurat 外部对照和 Arabidopsis root 生物学案例为核心证据。</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accuracy、coverage、known-label conditional metrics 和 species-holdout failure audit。</w:t>
            </w:r>
          </w:p>
        </w:tc>
        <w:tc>
          <w:tcPr>
            <w:tcW w:type="dxa" w:w="2160"/>
          </w:tcPr>
          <w:p>
            <w:r>
              <w:rPr>
                <w:rFonts w:ascii="Microsoft YaHei" w:hAnsi="Microsoft YaHei"/>
                <w:b w:val="0"/>
                <w:sz w:val="16"/>
              </w:rPr>
              <w:t>Plant-CellFM v9 在同一 shared-gene benchmark 上优于 v3 extended baseline，并提供可复现的全植物适配框架与可审计物种级失败模式。</w:t>
            </w:r>
          </w:p>
        </w:tc>
        <w:tc>
          <w:tcPr>
            <w:tcW w:type="dxa" w:w="2160"/>
          </w:tcPr>
          <w:p>
            <w:r>
              <w:rPr>
                <w:rFonts w:ascii="Microsoft YaHei" w:hAnsi="Microsoft YaHei"/>
                <w:b w:val="0"/>
                <w:sz w:val="16"/>
              </w:rPr>
              <w:t>release_metadata/v9_benchmarks/v9_lora_vs_v3_shared_comparison.json; release_metadata/species_holdout_failure_audit_v9.md</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只按输入就绪/认证受限状态陈述。</w:t>
            </w:r>
          </w:p>
        </w:tc>
        <w:tc>
          <w:tcPr>
            <w:tcW w:type="dxa" w:w="2160"/>
          </w:tcPr>
          <w:p>
            <w:r>
              <w:rPr>
                <w:rFonts w:ascii="Microsoft YaHei" w:hAnsi="Microsoft YaHei"/>
                <w:b w:val="0"/>
                <w:sz w:val="16"/>
              </w:rPr>
              <w:t>当前版本完成了 v3、centroid 和 Seurat 对照，并公开保留 scPlantLLM/scPlantAnnotate 的可复现入口。</w:t>
            </w:r>
          </w:p>
        </w:tc>
        <w:tc>
          <w:tcPr>
            <w:tcW w:type="dxa" w:w="2160"/>
          </w:tcPr>
          <w:p>
            <w:r>
              <w:rPr>
                <w:rFonts w:ascii="Microsoft YaHei" w:hAnsi="Microsoft YaHei"/>
                <w:b w:val="0"/>
                <w:sz w:val="16"/>
              </w:rPr>
              <w:t>release_metadata/external_benchmark_panel_v9.json</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case，强调 adapter resolution、层级注释和 marker candidate mining 的完整链路。</w:t>
            </w:r>
          </w:p>
        </w:tc>
        <w:tc>
          <w:tcPr>
            <w:tcW w:type="dxa" w:w="2160"/>
          </w:tcPr>
          <w:p>
            <w:r>
              <w:rPr>
                <w:rFonts w:ascii="Microsoft YaHei" w:hAnsi="Microsoft YaHei"/>
                <w:b w:val="0"/>
                <w:sz w:val="16"/>
              </w:rPr>
              <w:t>Arabidopsis root case 证明模型不仅输出标签，也能产生可审计 adapter 记录和根细胞身份 marker 候选。</w:t>
            </w:r>
          </w:p>
        </w:tc>
        <w:tc>
          <w:tcPr>
            <w:tcW w:type="dxa" w:w="2160"/>
          </w:tcPr>
          <w:p>
            <w:r>
              <w:rPr>
                <w:rFonts w:ascii="Microsoft YaHei" w:hAnsi="Microsoft YaHei"/>
                <w:b w:val="0"/>
                <w:sz w:val="16"/>
              </w:rPr>
              <w:t>release_metadata/plant_biology_case_study_v9.json</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GitHub HTTPS 后端已切换为 repo-local OpenSSL；最新同步状态用 `git rev-parse HEAD origin/agent/remote-pipeline-20260728` 复核，不在正文写死易过期 commit。</w:t>
            </w:r>
          </w:p>
        </w:tc>
        <w:tc>
          <w:tcPr>
            <w:tcW w:type="dxa" w:w="2160"/>
          </w:tcPr>
          <w:p>
            <w:r>
              <w:rPr>
                <w:rFonts w:ascii="Microsoft YaHei" w:hAnsi="Microsoft YaHei"/>
                <w:b w:val="0"/>
                <w:sz w:val="16"/>
              </w:rPr>
              <w:t>The submission branch, release asset, SHA256 records and server package can be independently checked from the repository and release metadata.</w:t>
            </w:r>
          </w:p>
        </w:tc>
        <w:tc>
          <w:tcPr>
            <w:tcW w:type="dxa" w:w="2160"/>
          </w:tcPr>
          <w:p>
            <w:r>
              <w:rPr>
                <w:rFonts w:ascii="Microsoft YaHei" w:hAnsi="Microsoft YaHei"/>
                <w:b w:val="0"/>
                <w:sz w:val="16"/>
              </w:rPr>
              <w:t>release_metadata/server_sustainability_status_v9.md</w:t>
            </w:r>
          </w:p>
        </w:tc>
      </w:tr>
      <w:tr>
        <w:tc>
          <w:tcPr>
            <w:tcW w:type="dxa" w:w="2160"/>
          </w:tcPr>
          <w:p>
            <w:r>
              <w:rPr>
                <w:rFonts w:ascii="Microsoft YaHei" w:hAnsi="Microsoft YaHei"/>
                <w:b w:val="0"/>
                <w:sz w:val="16"/>
              </w:rPr>
              <w:t>在线服务稳定性被追问</w:t>
            </w:r>
          </w:p>
        </w:tc>
        <w:tc>
          <w:tcPr>
            <w:tcW w:type="dxa" w:w="2160"/>
          </w:tcPr>
          <w:p>
            <w:r>
              <w:rPr>
                <w:rFonts w:ascii="Microsoft YaHei" w:hAnsi="Microsoft YaHei"/>
                <w:b w:val="0"/>
                <w:sz w:val="16"/>
              </w:rPr>
              <w:t>已补 live `POST /annotate` smoke test 和 tmux watchdog 控制恢复测试；服务被 SIGTERM 后 30 秒内由 watchdog 拉起，并恢复健康检查。</w:t>
            </w:r>
          </w:p>
        </w:tc>
        <w:tc>
          <w:tcPr>
            <w:tcW w:type="dxa" w:w="2160"/>
          </w:tcPr>
          <w:p>
            <w:r>
              <w:rPr>
                <w:rFonts w:ascii="Microsoft YaHei" w:hAnsi="Microsoft YaHei"/>
                <w:b w:val="0"/>
                <w:sz w:val="16"/>
              </w:rPr>
              <w:t>Plant-CellFM v9 is not only a static checkpoint; the frozen model is deployed in a reproducible CUDA service with recorded runtime and recovery evidence.</w:t>
            </w:r>
          </w:p>
        </w:tc>
        <w:tc>
          <w:tcPr>
            <w:tcW w:type="dxa" w:w="2160"/>
          </w:tcPr>
          <w:p>
            <w:r>
              <w:rPr>
                <w:rFonts w:ascii="Microsoft YaHei" w:hAnsi="Microsoft YaHei"/>
                <w:b w:val="0"/>
                <w:sz w:val="16"/>
              </w:rPr>
              <w:t>release_metadata/api_runtime_smoke_v9.md; release_metadata/watchdog_recovery_status_v9.md</w:t>
            </w:r>
          </w:p>
        </w:tc>
      </w:tr>
      <w:tr>
        <w:tc>
          <w:tcPr>
            <w:tcW w:type="dxa" w:w="2160"/>
          </w:tcPr>
          <w:p>
            <w:r>
              <w:rPr>
                <w:rFonts w:ascii="Microsoft YaHei" w:hAnsi="Microsoft YaHei"/>
                <w:b w:val="0"/>
                <w:sz w:val="16"/>
              </w:rPr>
              <w:t>早期 5090 文件名与当前硬件声明混淆</w:t>
            </w:r>
          </w:p>
        </w:tc>
        <w:tc>
          <w:tcPr>
            <w:tcW w:type="dxa" w:w="2160"/>
          </w:tcPr>
          <w:p>
            <w:r>
              <w:rPr>
                <w:rFonts w:ascii="Microsoft YaHei" w:hAnsi="Microsoft YaHei"/>
                <w:b w:val="0"/>
                <w:sz w:val="16"/>
              </w:rPr>
              <w:t>正式 README、提交索引、模型卡和主文均使用实测 NVIDIA GeForce RTX 4090, 24 GB VRAM；早期 5090 文件名只作为开发历史保留。</w:t>
            </w:r>
          </w:p>
        </w:tc>
        <w:tc>
          <w:tcPr>
            <w:tcW w:type="dxa" w:w="2160"/>
          </w:tcPr>
          <w:p>
            <w:r>
              <w:rPr>
                <w:rFonts w:ascii="Microsoft YaHei" w:hAnsi="Microsoft YaHei"/>
                <w:b w:val="0"/>
                <w:sz w:val="16"/>
              </w:rPr>
              <w:t>The frozen v9 candidate should be cited as the RTX 4090 LoRA checkpoint and CUDA service.</w:t>
            </w:r>
          </w:p>
        </w:tc>
        <w:tc>
          <w:tcPr>
            <w:tcW w:type="dxa" w:w="2160"/>
          </w:tcPr>
          <w:p>
            <w:r>
              <w:rPr>
                <w:rFonts w:ascii="Microsoft YaHei" w:hAnsi="Microsoft YaHei"/>
                <w:b w:val="0"/>
                <w:sz w:val="16"/>
              </w:rPr>
              <w:t>release_metadata/plant_cellfm_v9_model_card.md; SUBMISSION_INDEX_v9.md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