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E52" w:rsidRPr="00EB1F85" w:rsidRDefault="00105E52" w:rsidP="00105E52">
      <w:pPr>
        <w:pStyle w:val="2"/>
        <w:spacing w:before="120" w:after="120"/>
        <w:rPr>
          <w:rFonts w:ascii="黑体" w:eastAsia="黑体" w:hint="eastAsia"/>
          <w:sz w:val="28"/>
          <w:szCs w:val="28"/>
        </w:rPr>
      </w:pPr>
      <w:r w:rsidRPr="00EB1F85">
        <w:rPr>
          <w:rFonts w:ascii="黑体" w:eastAsia="黑体" w:hint="eastAsia"/>
          <w:sz w:val="28"/>
          <w:szCs w:val="28"/>
        </w:rPr>
        <w:t>引风机、鼓风机操作方法</w:t>
      </w:r>
    </w:p>
    <w:p w:rsidR="00105E52" w:rsidRPr="00451BDD" w:rsidRDefault="00105E52" w:rsidP="00105E52">
      <w:pPr>
        <w:pStyle w:val="3"/>
        <w:numPr>
          <w:ilvl w:val="0"/>
          <w:numId w:val="8"/>
        </w:numPr>
        <w:spacing w:before="240" w:after="120" w:line="360" w:lineRule="auto"/>
        <w:rPr>
          <w:rFonts w:hint="eastAsia"/>
        </w:rPr>
      </w:pPr>
      <w:r w:rsidRPr="00451BDD">
        <w:rPr>
          <w:rFonts w:hint="eastAsia"/>
        </w:rPr>
        <w:t>开车前的准备工作</w:t>
      </w:r>
    </w:p>
    <w:p w:rsidR="00105E52" w:rsidRPr="00910970" w:rsidRDefault="00105E52" w:rsidP="00105E52">
      <w:pPr>
        <w:numPr>
          <w:ilvl w:val="0"/>
          <w:numId w:val="2"/>
        </w:numPr>
        <w:spacing w:line="360" w:lineRule="auto"/>
        <w:rPr>
          <w:rFonts w:ascii="宋体" w:hAnsi="宋体" w:hint="eastAsia"/>
          <w:sz w:val="24"/>
        </w:rPr>
      </w:pPr>
      <w:r w:rsidRPr="00910970">
        <w:rPr>
          <w:rFonts w:ascii="宋体" w:hAnsi="宋体"/>
          <w:sz w:val="24"/>
        </w:rPr>
        <w:t>检查机组安装质量，包括辅助设备要符合设计要求或有关规范标准。</w:t>
      </w:r>
    </w:p>
    <w:p w:rsidR="00105E52" w:rsidRPr="00910970" w:rsidRDefault="00105E52" w:rsidP="00105E52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910970">
        <w:rPr>
          <w:rFonts w:ascii="宋体" w:hAnsi="宋体"/>
          <w:sz w:val="24"/>
        </w:rPr>
        <w:t>检查地脚螺栓各部件联接螺栓是否已紧固，对轮防护罩应安装好。</w:t>
      </w:r>
    </w:p>
    <w:p w:rsidR="00105E52" w:rsidRPr="00910970" w:rsidRDefault="00105E52" w:rsidP="00105E52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910970">
        <w:rPr>
          <w:rFonts w:ascii="宋体" w:hAnsi="宋体"/>
          <w:sz w:val="24"/>
        </w:rPr>
        <w:t>电机及电气设备安装好，并试运合格，电机转向与风机转向一致，接地线安装完好送上电。</w:t>
      </w:r>
    </w:p>
    <w:p w:rsidR="00105E52" w:rsidRPr="00910970" w:rsidRDefault="00105E52" w:rsidP="00105E52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910970">
        <w:rPr>
          <w:rFonts w:ascii="宋体" w:hAnsi="宋体"/>
          <w:sz w:val="24"/>
        </w:rPr>
        <w:t>清洗油箱，加入合格的润滑油，油位加至1/2～2/3的高度。</w:t>
      </w:r>
    </w:p>
    <w:p w:rsidR="00105E52" w:rsidRPr="00910970" w:rsidRDefault="00105E52" w:rsidP="00105E52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910970">
        <w:rPr>
          <w:rFonts w:ascii="宋体" w:hAnsi="宋体"/>
          <w:sz w:val="24"/>
        </w:rPr>
        <w:t>现场清洁，消防器具齐全。</w:t>
      </w:r>
    </w:p>
    <w:p w:rsidR="00105E52" w:rsidRPr="00910970" w:rsidRDefault="00105E52" w:rsidP="00105E52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910970">
        <w:rPr>
          <w:rFonts w:ascii="宋体" w:hAnsi="宋体"/>
          <w:sz w:val="24"/>
        </w:rPr>
        <w:t>通知加热炉岗位，检查烟道挡板及风机入口蝶阀是否灵活好用。</w:t>
      </w:r>
    </w:p>
    <w:p w:rsidR="00105E52" w:rsidRPr="00451BDD" w:rsidRDefault="00105E52" w:rsidP="00105E52">
      <w:pPr>
        <w:pStyle w:val="3"/>
        <w:numPr>
          <w:ilvl w:val="0"/>
          <w:numId w:val="8"/>
        </w:numPr>
        <w:spacing w:before="240" w:after="120" w:line="360" w:lineRule="auto"/>
        <w:rPr>
          <w:rFonts w:hint="eastAsia"/>
        </w:rPr>
      </w:pPr>
      <w:bookmarkStart w:id="0" w:name="_Toc268526263"/>
      <w:r w:rsidRPr="00451BDD">
        <w:rPr>
          <w:rFonts w:hint="eastAsia"/>
        </w:rPr>
        <w:t>正常开车</w:t>
      </w:r>
      <w:bookmarkEnd w:id="0"/>
    </w:p>
    <w:p w:rsidR="00105E52" w:rsidRPr="00910970" w:rsidRDefault="00105E52" w:rsidP="00105E52">
      <w:pPr>
        <w:numPr>
          <w:ilvl w:val="0"/>
          <w:numId w:val="3"/>
        </w:numPr>
        <w:spacing w:line="360" w:lineRule="auto"/>
        <w:rPr>
          <w:rFonts w:ascii="宋体" w:hAnsi="宋体" w:hint="eastAsia"/>
          <w:sz w:val="24"/>
        </w:rPr>
      </w:pPr>
      <w:r w:rsidRPr="00910970">
        <w:rPr>
          <w:rFonts w:ascii="宋体" w:hAnsi="宋体"/>
          <w:sz w:val="24"/>
        </w:rPr>
        <w:t>检查风机是否处于完好状态，确认风机已检修完毕，各紧固件已紧固，电机经电工检查合格并送上电；</w:t>
      </w:r>
    </w:p>
    <w:p w:rsidR="00105E52" w:rsidRPr="00910970" w:rsidRDefault="00105E52" w:rsidP="00105E52">
      <w:pPr>
        <w:numPr>
          <w:ilvl w:val="0"/>
          <w:numId w:val="3"/>
        </w:numPr>
        <w:tabs>
          <w:tab w:val="num" w:pos="1695"/>
        </w:tabs>
        <w:spacing w:line="360" w:lineRule="auto"/>
        <w:rPr>
          <w:rFonts w:ascii="宋体" w:hAnsi="宋体"/>
          <w:sz w:val="24"/>
        </w:rPr>
      </w:pPr>
      <w:r w:rsidRPr="00910970">
        <w:rPr>
          <w:rFonts w:ascii="宋体" w:hAnsi="宋体"/>
          <w:sz w:val="24"/>
        </w:rPr>
        <w:t>盘车2～3圈，检查转动是否灵活；</w:t>
      </w:r>
    </w:p>
    <w:p w:rsidR="00105E52" w:rsidRPr="00910970" w:rsidRDefault="00105E52" w:rsidP="00105E52">
      <w:pPr>
        <w:numPr>
          <w:ilvl w:val="0"/>
          <w:numId w:val="3"/>
        </w:numPr>
        <w:tabs>
          <w:tab w:val="num" w:pos="1695"/>
        </w:tabs>
        <w:spacing w:line="360" w:lineRule="auto"/>
        <w:rPr>
          <w:rFonts w:ascii="宋体" w:hAnsi="宋体"/>
          <w:sz w:val="24"/>
        </w:rPr>
      </w:pPr>
      <w:r w:rsidRPr="00910970">
        <w:rPr>
          <w:rFonts w:ascii="宋体" w:hAnsi="宋体" w:hint="eastAsia"/>
          <w:sz w:val="24"/>
        </w:rPr>
        <w:t>关闭</w:t>
      </w:r>
      <w:r w:rsidRPr="00910970">
        <w:rPr>
          <w:rFonts w:ascii="宋体" w:hAnsi="宋体"/>
          <w:sz w:val="24"/>
        </w:rPr>
        <w:t>入口蝶阀；</w:t>
      </w:r>
    </w:p>
    <w:p w:rsidR="00105E52" w:rsidRPr="00910970" w:rsidRDefault="00105E52" w:rsidP="00105E52">
      <w:pPr>
        <w:numPr>
          <w:ilvl w:val="0"/>
          <w:numId w:val="3"/>
        </w:numPr>
        <w:tabs>
          <w:tab w:val="num" w:pos="1695"/>
        </w:tabs>
        <w:spacing w:line="360" w:lineRule="auto"/>
        <w:rPr>
          <w:rFonts w:ascii="宋体" w:hAnsi="宋体"/>
          <w:sz w:val="24"/>
        </w:rPr>
      </w:pPr>
      <w:r w:rsidRPr="00910970">
        <w:rPr>
          <w:rFonts w:ascii="宋体" w:hAnsi="宋体"/>
          <w:sz w:val="24"/>
        </w:rPr>
        <w:t>油箱油位在规定范围内；</w:t>
      </w:r>
    </w:p>
    <w:p w:rsidR="00105E52" w:rsidRPr="00910970" w:rsidRDefault="00105E52" w:rsidP="00105E52">
      <w:pPr>
        <w:numPr>
          <w:ilvl w:val="0"/>
          <w:numId w:val="3"/>
        </w:numPr>
        <w:tabs>
          <w:tab w:val="num" w:pos="1695"/>
        </w:tabs>
        <w:spacing w:line="360" w:lineRule="auto"/>
        <w:rPr>
          <w:rFonts w:ascii="宋体" w:hAnsi="宋体"/>
          <w:sz w:val="24"/>
        </w:rPr>
      </w:pPr>
      <w:r w:rsidRPr="00910970">
        <w:rPr>
          <w:rFonts w:ascii="宋体" w:hAnsi="宋体"/>
          <w:sz w:val="24"/>
        </w:rPr>
        <w:t>启动电机；</w:t>
      </w:r>
    </w:p>
    <w:p w:rsidR="00105E52" w:rsidRPr="00910970" w:rsidRDefault="00105E52" w:rsidP="00105E52">
      <w:pPr>
        <w:numPr>
          <w:ilvl w:val="0"/>
          <w:numId w:val="3"/>
        </w:numPr>
        <w:tabs>
          <w:tab w:val="num" w:pos="1695"/>
        </w:tabs>
        <w:spacing w:line="360" w:lineRule="auto"/>
        <w:rPr>
          <w:rFonts w:ascii="宋体" w:hAnsi="宋体"/>
          <w:sz w:val="24"/>
        </w:rPr>
      </w:pPr>
      <w:r w:rsidRPr="00910970">
        <w:rPr>
          <w:rFonts w:ascii="宋体" w:hAnsi="宋体"/>
          <w:sz w:val="24"/>
        </w:rPr>
        <w:t>检查无异常现象时，逐渐开大入口蝶阀；</w:t>
      </w:r>
    </w:p>
    <w:p w:rsidR="00105E52" w:rsidRPr="00910970" w:rsidRDefault="00105E52" w:rsidP="00105E52">
      <w:pPr>
        <w:numPr>
          <w:ilvl w:val="0"/>
          <w:numId w:val="3"/>
        </w:numPr>
        <w:tabs>
          <w:tab w:val="num" w:pos="1695"/>
        </w:tabs>
        <w:spacing w:line="360" w:lineRule="auto"/>
        <w:rPr>
          <w:rFonts w:ascii="宋体" w:hAnsi="宋体"/>
          <w:sz w:val="24"/>
        </w:rPr>
      </w:pPr>
      <w:r w:rsidRPr="00910970">
        <w:rPr>
          <w:rFonts w:ascii="宋体" w:hAnsi="宋体"/>
          <w:sz w:val="24"/>
        </w:rPr>
        <w:t>检查风机负荷运行时，各指标应在正常范围内；</w:t>
      </w:r>
    </w:p>
    <w:p w:rsidR="00105E52" w:rsidRPr="00910970" w:rsidRDefault="00105E52" w:rsidP="00105E52">
      <w:pPr>
        <w:numPr>
          <w:ilvl w:val="0"/>
          <w:numId w:val="3"/>
        </w:numPr>
        <w:tabs>
          <w:tab w:val="num" w:pos="1695"/>
        </w:tabs>
        <w:spacing w:line="360" w:lineRule="auto"/>
        <w:rPr>
          <w:rFonts w:ascii="宋体" w:hAnsi="宋体"/>
          <w:sz w:val="24"/>
        </w:rPr>
      </w:pPr>
      <w:r w:rsidRPr="00910970">
        <w:rPr>
          <w:rFonts w:ascii="宋体" w:hAnsi="宋体"/>
          <w:sz w:val="24"/>
        </w:rPr>
        <w:t>正常运行参数检查</w:t>
      </w:r>
    </w:p>
    <w:p w:rsidR="00105E52" w:rsidRPr="00910970" w:rsidRDefault="00105E52" w:rsidP="00105E52">
      <w:pPr>
        <w:numPr>
          <w:ilvl w:val="1"/>
          <w:numId w:val="1"/>
        </w:numPr>
        <w:tabs>
          <w:tab w:val="clear" w:pos="840"/>
          <w:tab w:val="num" w:pos="1260"/>
        </w:tabs>
        <w:spacing w:line="360" w:lineRule="auto"/>
        <w:ind w:left="1260"/>
        <w:rPr>
          <w:rFonts w:ascii="宋体" w:hAnsi="宋体"/>
          <w:sz w:val="24"/>
        </w:rPr>
      </w:pPr>
      <w:r w:rsidRPr="00910970">
        <w:rPr>
          <w:rFonts w:ascii="宋体" w:hAnsi="宋体"/>
          <w:sz w:val="24"/>
        </w:rPr>
        <w:t>轴承温度≯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"/>
          <w:attr w:name="UnitName" w:val="℃"/>
        </w:smartTagPr>
        <w:r w:rsidRPr="00910970">
          <w:rPr>
            <w:rFonts w:ascii="宋体" w:hAnsi="宋体"/>
            <w:sz w:val="24"/>
          </w:rPr>
          <w:t>65℃</w:t>
        </w:r>
      </w:smartTag>
    </w:p>
    <w:p w:rsidR="00105E52" w:rsidRPr="00910970" w:rsidRDefault="00105E52" w:rsidP="00105E52">
      <w:pPr>
        <w:numPr>
          <w:ilvl w:val="1"/>
          <w:numId w:val="1"/>
        </w:numPr>
        <w:tabs>
          <w:tab w:val="clear" w:pos="840"/>
          <w:tab w:val="num" w:pos="1260"/>
        </w:tabs>
        <w:spacing w:line="360" w:lineRule="auto"/>
        <w:ind w:left="1260"/>
        <w:rPr>
          <w:rFonts w:ascii="宋体" w:hAnsi="宋体"/>
          <w:sz w:val="24"/>
        </w:rPr>
      </w:pPr>
      <w:r w:rsidRPr="00910970">
        <w:rPr>
          <w:rFonts w:ascii="宋体" w:hAnsi="宋体"/>
          <w:sz w:val="24"/>
        </w:rPr>
        <w:t>电机轴承温度≯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℃"/>
        </w:smartTagPr>
        <w:r w:rsidRPr="00910970">
          <w:rPr>
            <w:rFonts w:ascii="宋体" w:hAnsi="宋体"/>
            <w:sz w:val="24"/>
          </w:rPr>
          <w:t>70℃</w:t>
        </w:r>
      </w:smartTag>
    </w:p>
    <w:p w:rsidR="00105E52" w:rsidRPr="00910970" w:rsidRDefault="00105E52" w:rsidP="00105E52">
      <w:pPr>
        <w:numPr>
          <w:ilvl w:val="1"/>
          <w:numId w:val="1"/>
        </w:numPr>
        <w:tabs>
          <w:tab w:val="clear" w:pos="840"/>
          <w:tab w:val="num" w:pos="1260"/>
        </w:tabs>
        <w:spacing w:line="360" w:lineRule="auto"/>
        <w:ind w:left="1260"/>
        <w:rPr>
          <w:rFonts w:ascii="宋体" w:hAnsi="宋体"/>
          <w:sz w:val="24"/>
        </w:rPr>
      </w:pPr>
      <w:r w:rsidRPr="00910970">
        <w:rPr>
          <w:rFonts w:ascii="宋体" w:hAnsi="宋体"/>
          <w:sz w:val="24"/>
        </w:rPr>
        <w:t>润滑油温度≯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"/>
          <w:attr w:name="UnitName" w:val="℃"/>
        </w:smartTagPr>
        <w:r w:rsidRPr="00910970">
          <w:rPr>
            <w:rFonts w:ascii="宋体" w:hAnsi="宋体"/>
            <w:sz w:val="24"/>
          </w:rPr>
          <w:t>45℃</w:t>
        </w:r>
      </w:smartTag>
    </w:p>
    <w:p w:rsidR="00105E52" w:rsidRPr="00910970" w:rsidRDefault="00105E52" w:rsidP="00105E52">
      <w:pPr>
        <w:numPr>
          <w:ilvl w:val="1"/>
          <w:numId w:val="1"/>
        </w:numPr>
        <w:tabs>
          <w:tab w:val="clear" w:pos="840"/>
          <w:tab w:val="num" w:pos="1260"/>
        </w:tabs>
        <w:spacing w:line="360" w:lineRule="auto"/>
        <w:ind w:left="1260"/>
        <w:rPr>
          <w:rFonts w:ascii="宋体" w:hAnsi="宋体"/>
          <w:sz w:val="24"/>
        </w:rPr>
      </w:pPr>
      <w:r w:rsidRPr="00910970">
        <w:rPr>
          <w:rFonts w:ascii="宋体" w:hAnsi="宋体"/>
          <w:sz w:val="24"/>
        </w:rPr>
        <w:t>总体振动值≯0.09㎜</w:t>
      </w:r>
    </w:p>
    <w:p w:rsidR="00105E52" w:rsidRPr="00451BDD" w:rsidRDefault="00105E52" w:rsidP="00105E52">
      <w:pPr>
        <w:pStyle w:val="3"/>
        <w:numPr>
          <w:ilvl w:val="0"/>
          <w:numId w:val="8"/>
        </w:numPr>
        <w:spacing w:before="240" w:after="120" w:line="360" w:lineRule="auto"/>
        <w:rPr>
          <w:rFonts w:hint="eastAsia"/>
        </w:rPr>
      </w:pPr>
      <w:bookmarkStart w:id="1" w:name="_Toc268526264"/>
      <w:r w:rsidRPr="00451BDD">
        <w:rPr>
          <w:rFonts w:hint="eastAsia"/>
        </w:rPr>
        <w:t>正常停车</w:t>
      </w:r>
      <w:bookmarkEnd w:id="1"/>
    </w:p>
    <w:p w:rsidR="00105E52" w:rsidRPr="00910970" w:rsidRDefault="00105E52" w:rsidP="00105E52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</w:rPr>
      </w:pPr>
      <w:r w:rsidRPr="00910970">
        <w:rPr>
          <w:rFonts w:ascii="宋体" w:hAnsi="宋体"/>
          <w:sz w:val="24"/>
        </w:rPr>
        <w:t>关闭风机入口蝶阀；</w:t>
      </w:r>
    </w:p>
    <w:p w:rsidR="00105E52" w:rsidRPr="00910970" w:rsidRDefault="00105E52" w:rsidP="00105E52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 w:rsidRPr="00910970">
        <w:rPr>
          <w:rFonts w:ascii="宋体" w:hAnsi="宋体"/>
          <w:sz w:val="24"/>
        </w:rPr>
        <w:t>按停车按钮；</w:t>
      </w:r>
    </w:p>
    <w:p w:rsidR="00105E52" w:rsidRPr="00910970" w:rsidRDefault="00105E52" w:rsidP="00105E52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</w:rPr>
      </w:pPr>
      <w:r w:rsidRPr="00910970">
        <w:rPr>
          <w:rFonts w:ascii="宋体" w:hAnsi="宋体"/>
          <w:sz w:val="24"/>
        </w:rPr>
        <w:t>停用风机每天盘车一次，每次为180°。</w:t>
      </w:r>
    </w:p>
    <w:p w:rsidR="00105E52" w:rsidRPr="00451BDD" w:rsidRDefault="00105E52" w:rsidP="00105E52">
      <w:pPr>
        <w:pStyle w:val="3"/>
        <w:numPr>
          <w:ilvl w:val="0"/>
          <w:numId w:val="8"/>
        </w:numPr>
        <w:spacing w:before="240" w:after="120" w:line="360" w:lineRule="auto"/>
        <w:rPr>
          <w:rFonts w:hint="eastAsia"/>
        </w:rPr>
      </w:pPr>
      <w:bookmarkStart w:id="2" w:name="_Toc268526265"/>
      <w:r w:rsidRPr="00451BDD">
        <w:rPr>
          <w:rFonts w:hint="eastAsia"/>
        </w:rPr>
        <w:lastRenderedPageBreak/>
        <w:t>紧急停车</w:t>
      </w:r>
      <w:bookmarkEnd w:id="2"/>
    </w:p>
    <w:p w:rsidR="00105E52" w:rsidRPr="00910970" w:rsidRDefault="00105E52" w:rsidP="00105E52">
      <w:pPr>
        <w:numPr>
          <w:ilvl w:val="0"/>
          <w:numId w:val="7"/>
        </w:numPr>
        <w:spacing w:line="360" w:lineRule="auto"/>
        <w:rPr>
          <w:rFonts w:ascii="宋体" w:hAnsi="宋体" w:hint="eastAsia"/>
          <w:sz w:val="24"/>
        </w:rPr>
      </w:pPr>
      <w:r w:rsidRPr="00910970">
        <w:rPr>
          <w:sz w:val="24"/>
        </w:rPr>
        <w:t>在试运中出现下列情况应紧急停车</w:t>
      </w:r>
    </w:p>
    <w:p w:rsidR="00105E52" w:rsidRPr="00910970" w:rsidRDefault="00105E52" w:rsidP="00105E52">
      <w:pPr>
        <w:numPr>
          <w:ilvl w:val="0"/>
          <w:numId w:val="5"/>
        </w:numPr>
        <w:tabs>
          <w:tab w:val="clear" w:pos="840"/>
          <w:tab w:val="num" w:pos="1260"/>
        </w:tabs>
        <w:spacing w:line="360" w:lineRule="auto"/>
        <w:ind w:left="1260"/>
        <w:rPr>
          <w:rFonts w:ascii="宋体" w:hAnsi="宋体" w:hint="eastAsia"/>
          <w:sz w:val="24"/>
        </w:rPr>
      </w:pPr>
      <w:r w:rsidRPr="00910970">
        <w:rPr>
          <w:rFonts w:ascii="宋体" w:hAnsi="宋体"/>
          <w:sz w:val="24"/>
        </w:rPr>
        <w:t>风机有剧烈的振动和撞击声；</w:t>
      </w:r>
    </w:p>
    <w:p w:rsidR="00105E52" w:rsidRPr="00910970" w:rsidRDefault="00105E52" w:rsidP="00105E52">
      <w:pPr>
        <w:numPr>
          <w:ilvl w:val="0"/>
          <w:numId w:val="5"/>
        </w:numPr>
        <w:tabs>
          <w:tab w:val="clear" w:pos="840"/>
          <w:tab w:val="num" w:pos="1260"/>
        </w:tabs>
        <w:spacing w:line="360" w:lineRule="auto"/>
        <w:ind w:left="1260"/>
        <w:rPr>
          <w:rFonts w:ascii="宋体" w:hAnsi="宋体" w:hint="eastAsia"/>
          <w:sz w:val="24"/>
        </w:rPr>
      </w:pPr>
      <w:r w:rsidRPr="00910970">
        <w:rPr>
          <w:rFonts w:ascii="宋体" w:hAnsi="宋体"/>
          <w:sz w:val="24"/>
        </w:rPr>
        <w:t>轴承温度急剧上升或抱轴，包括电机轴承；</w:t>
      </w:r>
    </w:p>
    <w:p w:rsidR="00105E52" w:rsidRPr="00910970" w:rsidRDefault="00105E52" w:rsidP="00105E52">
      <w:pPr>
        <w:numPr>
          <w:ilvl w:val="0"/>
          <w:numId w:val="5"/>
        </w:numPr>
        <w:tabs>
          <w:tab w:val="clear" w:pos="840"/>
          <w:tab w:val="num" w:pos="1260"/>
        </w:tabs>
        <w:spacing w:line="360" w:lineRule="auto"/>
        <w:ind w:left="1260"/>
        <w:rPr>
          <w:rFonts w:ascii="宋体" w:hAnsi="宋体" w:hint="eastAsia"/>
          <w:sz w:val="24"/>
        </w:rPr>
      </w:pPr>
      <w:r w:rsidRPr="00910970">
        <w:rPr>
          <w:rFonts w:ascii="宋体" w:hAnsi="宋体"/>
          <w:sz w:val="24"/>
        </w:rPr>
        <w:t>电机电流、温度超高或电缆冒烟。</w:t>
      </w:r>
    </w:p>
    <w:p w:rsidR="00105E52" w:rsidRPr="00910970" w:rsidRDefault="00105E52" w:rsidP="00105E52">
      <w:pPr>
        <w:numPr>
          <w:ilvl w:val="0"/>
          <w:numId w:val="5"/>
        </w:numPr>
        <w:tabs>
          <w:tab w:val="clear" w:pos="840"/>
          <w:tab w:val="num" w:pos="1260"/>
        </w:tabs>
        <w:spacing w:line="360" w:lineRule="auto"/>
        <w:ind w:left="1260"/>
        <w:rPr>
          <w:rFonts w:ascii="宋体" w:hAnsi="宋体" w:hint="eastAsia"/>
          <w:sz w:val="24"/>
        </w:rPr>
      </w:pPr>
      <w:r w:rsidRPr="00910970">
        <w:rPr>
          <w:bCs/>
          <w:sz w:val="24"/>
        </w:rPr>
        <w:t>在试运中出现下列情况应紧急停车</w:t>
      </w:r>
    </w:p>
    <w:p w:rsidR="00105E52" w:rsidRPr="00910970" w:rsidRDefault="00105E52" w:rsidP="00105E52">
      <w:pPr>
        <w:numPr>
          <w:ilvl w:val="0"/>
          <w:numId w:val="7"/>
        </w:numPr>
        <w:spacing w:line="360" w:lineRule="auto"/>
        <w:rPr>
          <w:sz w:val="24"/>
        </w:rPr>
      </w:pPr>
      <w:r w:rsidRPr="00910970">
        <w:rPr>
          <w:sz w:val="24"/>
        </w:rPr>
        <w:t>紧急停机步骤</w:t>
      </w:r>
    </w:p>
    <w:p w:rsidR="00105E52" w:rsidRPr="00910970" w:rsidRDefault="00105E52" w:rsidP="00105E52">
      <w:pPr>
        <w:numPr>
          <w:ilvl w:val="0"/>
          <w:numId w:val="6"/>
        </w:numPr>
        <w:tabs>
          <w:tab w:val="clear" w:pos="1680"/>
          <w:tab w:val="num" w:pos="1260"/>
        </w:tabs>
        <w:spacing w:line="360" w:lineRule="auto"/>
        <w:ind w:leftChars="400" w:left="1320" w:hangingChars="200" w:hanging="480"/>
        <w:rPr>
          <w:sz w:val="24"/>
        </w:rPr>
      </w:pPr>
      <w:r w:rsidRPr="00910970">
        <w:rPr>
          <w:sz w:val="24"/>
        </w:rPr>
        <w:t>按停车按钮；</w:t>
      </w:r>
    </w:p>
    <w:p w:rsidR="00105E52" w:rsidRPr="00910970" w:rsidRDefault="00105E52" w:rsidP="00105E52">
      <w:pPr>
        <w:numPr>
          <w:ilvl w:val="0"/>
          <w:numId w:val="6"/>
        </w:numPr>
        <w:tabs>
          <w:tab w:val="clear" w:pos="1680"/>
          <w:tab w:val="num" w:pos="1260"/>
        </w:tabs>
        <w:spacing w:line="360" w:lineRule="auto"/>
        <w:ind w:leftChars="400" w:left="1320" w:hangingChars="200" w:hanging="480"/>
        <w:rPr>
          <w:sz w:val="24"/>
        </w:rPr>
      </w:pPr>
      <w:r w:rsidRPr="00910970">
        <w:rPr>
          <w:sz w:val="24"/>
        </w:rPr>
        <w:t>关闭风机入口蝶阀。</w:t>
      </w:r>
    </w:p>
    <w:p w:rsidR="00105E52" w:rsidRPr="00451BDD" w:rsidRDefault="00105E52" w:rsidP="00105E52">
      <w:pPr>
        <w:pStyle w:val="3"/>
        <w:numPr>
          <w:ilvl w:val="0"/>
          <w:numId w:val="8"/>
        </w:numPr>
        <w:spacing w:before="240" w:after="120" w:line="360" w:lineRule="auto"/>
        <w:rPr>
          <w:rFonts w:hint="eastAsia"/>
        </w:rPr>
      </w:pPr>
      <w:bookmarkStart w:id="3" w:name="_Toc257207329"/>
      <w:bookmarkStart w:id="4" w:name="_Toc268526266"/>
      <w:r w:rsidRPr="00451BDD">
        <w:rPr>
          <w:rFonts w:hint="eastAsia"/>
        </w:rPr>
        <w:t xml:space="preserve"> 联锁停机后鼓引风机的投用方法</w:t>
      </w:r>
      <w:bookmarkEnd w:id="3"/>
      <w:bookmarkEnd w:id="4"/>
    </w:p>
    <w:p w:rsidR="00105E52" w:rsidRPr="00910970" w:rsidRDefault="00105E52" w:rsidP="00105E52">
      <w:pPr>
        <w:numPr>
          <w:ilvl w:val="1"/>
          <w:numId w:val="6"/>
        </w:numPr>
        <w:spacing w:line="360" w:lineRule="auto"/>
        <w:rPr>
          <w:rFonts w:hint="eastAsia"/>
          <w:sz w:val="24"/>
        </w:rPr>
      </w:pPr>
      <w:r w:rsidRPr="00910970">
        <w:rPr>
          <w:rFonts w:hint="eastAsia"/>
          <w:sz w:val="24"/>
        </w:rPr>
        <w:t>现场启动鼓风机。</w:t>
      </w:r>
    </w:p>
    <w:p w:rsidR="00105E52" w:rsidRPr="00910970" w:rsidRDefault="00105E52" w:rsidP="00105E52">
      <w:pPr>
        <w:numPr>
          <w:ilvl w:val="1"/>
          <w:numId w:val="6"/>
        </w:numPr>
        <w:spacing w:line="360" w:lineRule="auto"/>
        <w:rPr>
          <w:rFonts w:hint="eastAsia"/>
          <w:sz w:val="24"/>
        </w:rPr>
      </w:pPr>
      <w:r w:rsidRPr="00910970">
        <w:rPr>
          <w:rFonts w:hint="eastAsia"/>
          <w:sz w:val="24"/>
        </w:rPr>
        <w:t>将</w:t>
      </w:r>
      <w:r w:rsidRPr="00910970">
        <w:rPr>
          <w:rFonts w:hint="eastAsia"/>
          <w:sz w:val="24"/>
        </w:rPr>
        <w:t>FSC</w:t>
      </w:r>
      <w:r w:rsidRPr="00910970">
        <w:rPr>
          <w:rFonts w:hint="eastAsia"/>
          <w:sz w:val="24"/>
        </w:rPr>
        <w:t>上“</w:t>
      </w:r>
      <w:r w:rsidRPr="00910970">
        <w:rPr>
          <w:rFonts w:hint="eastAsia"/>
          <w:sz w:val="24"/>
        </w:rPr>
        <w:t>F301</w:t>
      </w:r>
      <w:r w:rsidRPr="00910970">
        <w:rPr>
          <w:rFonts w:hint="eastAsia"/>
          <w:sz w:val="24"/>
        </w:rPr>
        <w:t>炉体联锁”中的“复位开关”复位，将“自动快开门”关闭。</w:t>
      </w:r>
    </w:p>
    <w:p w:rsidR="00105E52" w:rsidRPr="00910970" w:rsidRDefault="00105E52" w:rsidP="00105E52">
      <w:pPr>
        <w:numPr>
          <w:ilvl w:val="1"/>
          <w:numId w:val="6"/>
        </w:numPr>
        <w:spacing w:line="360" w:lineRule="auto"/>
        <w:rPr>
          <w:rFonts w:hint="eastAsia"/>
          <w:sz w:val="24"/>
        </w:rPr>
      </w:pPr>
      <w:r w:rsidRPr="00910970">
        <w:rPr>
          <w:rFonts w:hint="eastAsia"/>
          <w:sz w:val="24"/>
        </w:rPr>
        <w:t>启动引风机。</w:t>
      </w:r>
    </w:p>
    <w:p w:rsidR="00105E52" w:rsidRPr="00910970" w:rsidRDefault="00105E52" w:rsidP="00105E52">
      <w:pPr>
        <w:numPr>
          <w:ilvl w:val="1"/>
          <w:numId w:val="6"/>
        </w:numPr>
        <w:spacing w:line="360" w:lineRule="auto"/>
        <w:rPr>
          <w:rFonts w:hint="eastAsia"/>
          <w:sz w:val="24"/>
        </w:rPr>
      </w:pPr>
      <w:r w:rsidRPr="00910970">
        <w:rPr>
          <w:rFonts w:hint="eastAsia"/>
          <w:sz w:val="24"/>
        </w:rPr>
        <w:t>将</w:t>
      </w:r>
      <w:r w:rsidRPr="00910970">
        <w:rPr>
          <w:rFonts w:hint="eastAsia"/>
          <w:sz w:val="24"/>
        </w:rPr>
        <w:t>FSC</w:t>
      </w:r>
      <w:r w:rsidRPr="00910970">
        <w:rPr>
          <w:rFonts w:hint="eastAsia"/>
          <w:sz w:val="24"/>
        </w:rPr>
        <w:t>上“</w:t>
      </w:r>
      <w:r w:rsidRPr="00910970">
        <w:rPr>
          <w:rFonts w:hint="eastAsia"/>
          <w:sz w:val="24"/>
        </w:rPr>
        <w:t>F301</w:t>
      </w:r>
      <w:r w:rsidRPr="00910970">
        <w:rPr>
          <w:rFonts w:hint="eastAsia"/>
          <w:sz w:val="24"/>
        </w:rPr>
        <w:t>炉体联锁”中的“复位开关”复位，将“烟气直通阀”关闭。</w:t>
      </w:r>
    </w:p>
    <w:p w:rsidR="00105E52" w:rsidRPr="00910970" w:rsidRDefault="00105E52" w:rsidP="00105E52">
      <w:pPr>
        <w:rPr>
          <w:rFonts w:hint="eastAsia"/>
        </w:rPr>
        <w:sectPr w:rsidR="00105E52" w:rsidRPr="00910970" w:rsidSect="00105E52">
          <w:pgSz w:w="11906" w:h="16838" w:code="9"/>
          <w:pgMar w:top="1440" w:right="1287" w:bottom="1440" w:left="1797" w:header="851" w:footer="992" w:gutter="0"/>
          <w:cols w:space="425"/>
          <w:docGrid w:linePitch="312"/>
        </w:sectPr>
      </w:pPr>
    </w:p>
    <w:p w:rsidR="00612CA8" w:rsidRPr="00105E52" w:rsidRDefault="00612CA8"/>
    <w:sectPr w:rsidR="00612CA8" w:rsidRPr="00105E52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D81" w:rsidRDefault="00CB2D81" w:rsidP="00105E52">
      <w:pPr>
        <w:spacing w:line="240" w:lineRule="auto"/>
      </w:pPr>
      <w:r>
        <w:separator/>
      </w:r>
    </w:p>
  </w:endnote>
  <w:endnote w:type="continuationSeparator" w:id="1">
    <w:p w:rsidR="00CB2D81" w:rsidRDefault="00CB2D81" w:rsidP="00105E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D81" w:rsidRDefault="00CB2D81" w:rsidP="00105E52">
      <w:pPr>
        <w:spacing w:line="240" w:lineRule="auto"/>
      </w:pPr>
      <w:r>
        <w:separator/>
      </w:r>
    </w:p>
  </w:footnote>
  <w:footnote w:type="continuationSeparator" w:id="1">
    <w:p w:rsidR="00CB2D81" w:rsidRDefault="00CB2D81" w:rsidP="00105E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E07EB"/>
    <w:multiLevelType w:val="hybridMultilevel"/>
    <w:tmpl w:val="D0D6527E"/>
    <w:lvl w:ilvl="0" w:tplc="8F6EE3C2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1">
    <w:nsid w:val="28CE2F51"/>
    <w:multiLevelType w:val="hybridMultilevel"/>
    <w:tmpl w:val="7F068FE4"/>
    <w:lvl w:ilvl="0" w:tplc="04090019">
      <w:start w:val="1"/>
      <w:numFmt w:val="decimalEnclosedCircle"/>
      <w:lvlText w:val="%1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62B4EDE4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A0A447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843741C"/>
    <w:multiLevelType w:val="hybridMultilevel"/>
    <w:tmpl w:val="2BA01DF0"/>
    <w:lvl w:ilvl="0" w:tplc="5F14EB0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BB06460"/>
    <w:multiLevelType w:val="hybridMultilevel"/>
    <w:tmpl w:val="FD623DD4"/>
    <w:lvl w:ilvl="0" w:tplc="62B4EDE4">
      <w:start w:val="1"/>
      <w:numFmt w:val="decimal"/>
      <w:lvlText w:val="(%1)"/>
      <w:lvlJc w:val="left"/>
      <w:pPr>
        <w:tabs>
          <w:tab w:val="num" w:pos="846"/>
        </w:tabs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6"/>
        </w:tabs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6"/>
        </w:tabs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6"/>
        </w:tabs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6"/>
        </w:tabs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6"/>
        </w:tabs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6"/>
        </w:tabs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6"/>
        </w:tabs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6"/>
        </w:tabs>
        <w:ind w:left="3786" w:hanging="420"/>
      </w:pPr>
    </w:lvl>
  </w:abstractNum>
  <w:abstractNum w:abstractNumId="4">
    <w:nsid w:val="572564B8"/>
    <w:multiLevelType w:val="hybridMultilevel"/>
    <w:tmpl w:val="41EA2C30"/>
    <w:lvl w:ilvl="0" w:tplc="BB622C9E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7466D5B"/>
    <w:multiLevelType w:val="hybridMultilevel"/>
    <w:tmpl w:val="8EF620BE"/>
    <w:lvl w:ilvl="0" w:tplc="BB622C9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D055A4F"/>
    <w:multiLevelType w:val="hybridMultilevel"/>
    <w:tmpl w:val="B0064132"/>
    <w:lvl w:ilvl="0" w:tplc="1266450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D08287C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73E462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BC945C7"/>
    <w:multiLevelType w:val="hybridMultilevel"/>
    <w:tmpl w:val="B27E0AF6"/>
    <w:lvl w:ilvl="0" w:tplc="62B4EDE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E52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5E52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5F4"/>
    <w:rsid w:val="00AB01B5"/>
    <w:rsid w:val="00AB08D4"/>
    <w:rsid w:val="00AB0FC2"/>
    <w:rsid w:val="00AB113B"/>
    <w:rsid w:val="00AB1B22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857"/>
    <w:rsid w:val="00CA683B"/>
    <w:rsid w:val="00CA7F65"/>
    <w:rsid w:val="00CB0B3B"/>
    <w:rsid w:val="00CB160C"/>
    <w:rsid w:val="00CB2D81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E52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105E52"/>
    <w:pPr>
      <w:keepNext/>
      <w:keepLines/>
      <w:spacing w:beforeLines="50" w:afterLines="50" w:line="240" w:lineRule="auto"/>
      <w:jc w:val="center"/>
      <w:outlineLvl w:val="1"/>
    </w:pPr>
    <w:rPr>
      <w:rFonts w:ascii="宋体" w:hAnsi="宋体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105E52"/>
    <w:pPr>
      <w:spacing w:beforeLines="100" w:afterLines="50"/>
      <w:outlineLvl w:val="2"/>
    </w:pPr>
    <w:rPr>
      <w:rFonts w:ascii="宋体" w:hAnsi="宋体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5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5E52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5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5E52"/>
    <w:rPr>
      <w:rFonts w:eastAsia="仿宋_GB2312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105E52"/>
    <w:rPr>
      <w:rFonts w:ascii="宋体" w:hAnsi="宋体"/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rsid w:val="00105E52"/>
    <w:rPr>
      <w:rFonts w:ascii="宋体" w:hAnsi="宋体"/>
      <w:b/>
      <w:kern w:val="2"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2016-09-07T01:15:00Z</dcterms:created>
  <dcterms:modified xsi:type="dcterms:W3CDTF">2016-09-07T01:17:00Z</dcterms:modified>
</cp:coreProperties>
</file>