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F71" w:rsidRPr="00002F71" w:rsidRDefault="00696942" w:rsidP="00002F71">
      <w:pPr>
        <w:pStyle w:val="2"/>
        <w:spacing w:before="156" w:after="156"/>
        <w:rPr>
          <w:rFonts w:ascii="黑体" w:eastAsia="黑体" w:hint="eastAsia"/>
          <w:sz w:val="28"/>
          <w:szCs w:val="28"/>
        </w:rPr>
      </w:pPr>
      <w:r w:rsidRPr="0056420C">
        <w:rPr>
          <w:rFonts w:ascii="黑体" w:eastAsia="黑体" w:hint="eastAsia"/>
          <w:sz w:val="28"/>
          <w:szCs w:val="28"/>
        </w:rPr>
        <w:t>K</w:t>
      </w:r>
      <w:r w:rsidRPr="0056420C">
        <w:rPr>
          <w:rFonts w:ascii="黑体" w:eastAsia="黑体"/>
          <w:sz w:val="28"/>
          <w:szCs w:val="28"/>
        </w:rPr>
        <w:t>-</w:t>
      </w:r>
      <w:r w:rsidRPr="0056420C">
        <w:rPr>
          <w:rFonts w:ascii="黑体" w:eastAsia="黑体" w:hint="eastAsia"/>
          <w:sz w:val="28"/>
          <w:szCs w:val="28"/>
        </w:rPr>
        <w:t>3</w:t>
      </w:r>
      <w:r w:rsidRPr="0056420C">
        <w:rPr>
          <w:rFonts w:ascii="黑体" w:eastAsia="黑体"/>
          <w:sz w:val="28"/>
          <w:szCs w:val="28"/>
        </w:rPr>
        <w:t>01</w:t>
      </w:r>
      <w:r w:rsidRPr="0056420C">
        <w:rPr>
          <w:rFonts w:ascii="黑体" w:eastAsia="黑体" w:hint="eastAsia"/>
          <w:sz w:val="28"/>
          <w:szCs w:val="28"/>
        </w:rPr>
        <w:t>B增设HydroCOM气量无级调节系统操作</w:t>
      </w:r>
      <w:r w:rsidR="00002F71">
        <w:rPr>
          <w:rFonts w:ascii="黑体" w:eastAsia="黑体" w:hint="eastAsia"/>
          <w:sz w:val="28"/>
          <w:szCs w:val="28"/>
        </w:rPr>
        <w:t>规程</w:t>
      </w:r>
    </w:p>
    <w:p w:rsidR="00696942" w:rsidRPr="0056420C" w:rsidRDefault="00696942" w:rsidP="00696942">
      <w:pPr>
        <w:adjustRightInd w:val="0"/>
        <w:snapToGrid w:val="0"/>
        <w:jc w:val="center"/>
        <w:rPr>
          <w:rFonts w:ascii="Arial" w:eastAsia="黑体" w:hAnsi="Arial" w:cs="Arial" w:hint="eastAsia"/>
          <w:b/>
          <w:bCs/>
          <w:noProof/>
          <w:sz w:val="28"/>
        </w:rPr>
      </w:pPr>
    </w:p>
    <w:p w:rsidR="00696942" w:rsidRPr="000C2F3B" w:rsidRDefault="00696942" w:rsidP="00696942">
      <w:pPr>
        <w:pStyle w:val="a5"/>
        <w:spacing w:line="300" w:lineRule="auto"/>
        <w:ind w:firstLineChars="200" w:firstLine="480"/>
        <w:rPr>
          <w:rFonts w:cs="Arial" w:hint="eastAsia"/>
          <w:szCs w:val="24"/>
        </w:rPr>
      </w:pPr>
      <w:r w:rsidRPr="000C2F3B">
        <w:rPr>
          <w:rFonts w:cs="Arial" w:hint="eastAsia"/>
          <w:bCs/>
          <w:szCs w:val="24"/>
        </w:rPr>
        <w:t>为了使重整加氢装置新氢压缩机</w:t>
      </w:r>
      <w:r w:rsidRPr="000C2F3B">
        <w:rPr>
          <w:rFonts w:cs="Arial" w:hint="eastAsia"/>
          <w:bCs/>
          <w:szCs w:val="24"/>
        </w:rPr>
        <w:t>K301B</w:t>
      </w:r>
      <w:r w:rsidRPr="000C2F3B">
        <w:rPr>
          <w:rFonts w:cs="Arial" w:hint="eastAsia"/>
          <w:bCs/>
          <w:szCs w:val="24"/>
        </w:rPr>
        <w:t>在增加</w:t>
      </w:r>
      <w:r w:rsidRPr="000C2F3B">
        <w:rPr>
          <w:rFonts w:cs="Arial" w:hint="eastAsia"/>
          <w:bCs/>
          <w:szCs w:val="24"/>
        </w:rPr>
        <w:t>HydroCOM</w:t>
      </w:r>
      <w:r w:rsidRPr="000C2F3B">
        <w:rPr>
          <w:rFonts w:cs="Arial" w:hint="eastAsia"/>
          <w:bCs/>
          <w:szCs w:val="24"/>
        </w:rPr>
        <w:t>系统后操作规范有序，制定以下</w:t>
      </w:r>
      <w:r w:rsidRPr="000C2F3B">
        <w:rPr>
          <w:rFonts w:cs="Arial" w:hint="eastAsia"/>
          <w:bCs/>
          <w:szCs w:val="24"/>
        </w:rPr>
        <w:t>HydroCOM</w:t>
      </w:r>
      <w:r w:rsidRPr="000C2F3B">
        <w:rPr>
          <w:rFonts w:cs="Arial" w:hint="eastAsia"/>
          <w:bCs/>
          <w:szCs w:val="24"/>
        </w:rPr>
        <w:t>系统切除和投用的操作规程。</w:t>
      </w:r>
      <w:r w:rsidRPr="000C2F3B">
        <w:rPr>
          <w:rFonts w:cs="Arial" w:hint="eastAsia"/>
          <w:szCs w:val="24"/>
        </w:rPr>
        <w:t xml:space="preserve"> </w:t>
      </w:r>
    </w:p>
    <w:p w:rsidR="00696942" w:rsidRPr="000C2F3B" w:rsidRDefault="00696942" w:rsidP="00696942">
      <w:pPr>
        <w:pStyle w:val="a5"/>
        <w:spacing w:line="300" w:lineRule="auto"/>
        <w:ind w:firstLineChars="200" w:firstLine="480"/>
        <w:rPr>
          <w:rFonts w:cs="Arial" w:hint="eastAsia"/>
          <w:bCs/>
          <w:szCs w:val="24"/>
        </w:rPr>
      </w:pPr>
      <w:r w:rsidRPr="000C2F3B">
        <w:rPr>
          <w:rFonts w:cs="Arial" w:hint="eastAsia"/>
          <w:bCs/>
          <w:szCs w:val="24"/>
        </w:rPr>
        <w:t>项目符号解释：</w:t>
      </w:r>
    </w:p>
    <w:p w:rsidR="00696942" w:rsidRPr="000C2F3B" w:rsidRDefault="00696942" w:rsidP="00696942">
      <w:pPr>
        <w:pStyle w:val="a5"/>
        <w:numPr>
          <w:ilvl w:val="0"/>
          <w:numId w:val="1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32"/>
        <w:textAlignment w:val="baseline"/>
        <w:rPr>
          <w:rFonts w:cs="Arial"/>
          <w:bCs/>
          <w:szCs w:val="24"/>
        </w:rPr>
      </w:pPr>
      <w:r w:rsidRPr="000C2F3B">
        <w:rPr>
          <w:rFonts w:cs="Arial" w:hint="eastAsia"/>
          <w:bCs/>
          <w:szCs w:val="24"/>
        </w:rPr>
        <w:t>表示需操作员进行某项操作</w:t>
      </w:r>
    </w:p>
    <w:p w:rsidR="00696942" w:rsidRPr="000C2F3B" w:rsidRDefault="00696942" w:rsidP="00696942">
      <w:pPr>
        <w:pStyle w:val="a5"/>
        <w:numPr>
          <w:ilvl w:val="0"/>
          <w:numId w:val="2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textAlignment w:val="baseline"/>
        <w:rPr>
          <w:rFonts w:cs="Arial"/>
          <w:bCs/>
          <w:szCs w:val="24"/>
        </w:rPr>
      </w:pPr>
      <w:r w:rsidRPr="000C2F3B">
        <w:rPr>
          <w:rFonts w:cs="Arial" w:hint="eastAsia"/>
          <w:bCs/>
          <w:szCs w:val="24"/>
        </w:rPr>
        <w:t>表示某项内容需进行检查确认</w:t>
      </w:r>
    </w:p>
    <w:p w:rsidR="00696942" w:rsidRPr="000C2F3B" w:rsidRDefault="00696942" w:rsidP="00696942">
      <w:pPr>
        <w:pStyle w:val="a5"/>
        <w:spacing w:line="300" w:lineRule="auto"/>
        <w:rPr>
          <w:rFonts w:cs="Arial"/>
          <w:sz w:val="23"/>
        </w:rPr>
      </w:pPr>
    </w:p>
    <w:p w:rsidR="00696942" w:rsidRPr="000C2F3B" w:rsidRDefault="00696942" w:rsidP="00696942">
      <w:pPr>
        <w:pStyle w:val="3"/>
        <w:numPr>
          <w:ilvl w:val="0"/>
          <w:numId w:val="4"/>
        </w:numPr>
        <w:spacing w:before="312" w:after="156"/>
        <w:rPr>
          <w:rFonts w:hint="eastAsia"/>
          <w:sz w:val="26"/>
        </w:rPr>
      </w:pPr>
      <w:r w:rsidRPr="000C2F3B">
        <w:rPr>
          <w:rFonts w:hint="eastAsia"/>
          <w:sz w:val="26"/>
        </w:rPr>
        <w:t>开机步骤</w:t>
      </w:r>
    </w:p>
    <w:p w:rsidR="00696942" w:rsidRPr="000C2F3B" w:rsidRDefault="00696942" w:rsidP="00696942">
      <w:pPr>
        <w:pStyle w:val="a5"/>
        <w:spacing w:beforeLines="50" w:line="300" w:lineRule="auto"/>
        <w:ind w:firstLineChars="200" w:firstLine="500"/>
        <w:rPr>
          <w:rFonts w:cs="Arial" w:hint="eastAsia"/>
          <w:b/>
          <w:sz w:val="25"/>
          <w:u w:val="single"/>
        </w:rPr>
      </w:pPr>
      <w:r w:rsidRPr="000C2F3B">
        <w:rPr>
          <w:rFonts w:cs="Arial" w:hint="eastAsia"/>
          <w:bCs/>
          <w:sz w:val="25"/>
          <w:szCs w:val="24"/>
        </w:rPr>
        <w:t>通过</w:t>
      </w:r>
      <w:r w:rsidRPr="000C2F3B">
        <w:rPr>
          <w:rFonts w:cs="Arial" w:hint="eastAsia"/>
          <w:bCs/>
          <w:sz w:val="25"/>
          <w:szCs w:val="24"/>
        </w:rPr>
        <w:t>DCS</w:t>
      </w:r>
      <w:r w:rsidRPr="000C2F3B">
        <w:rPr>
          <w:rFonts w:cs="Arial" w:hint="eastAsia"/>
          <w:bCs/>
          <w:sz w:val="25"/>
          <w:szCs w:val="24"/>
        </w:rPr>
        <w:t>内的编程组态，可以实现</w:t>
      </w:r>
      <w:r w:rsidRPr="000C2F3B">
        <w:rPr>
          <w:rFonts w:cs="Arial"/>
          <w:bCs/>
          <w:sz w:val="25"/>
          <w:szCs w:val="24"/>
        </w:rPr>
        <w:t>K301B</w:t>
      </w:r>
      <w:r w:rsidRPr="000C2F3B">
        <w:rPr>
          <w:rFonts w:cs="Arial" w:hint="eastAsia"/>
          <w:bCs/>
          <w:sz w:val="25"/>
          <w:szCs w:val="24"/>
        </w:rPr>
        <w:t>机的手动起机过程。一般情况下，</w:t>
      </w:r>
      <w:r w:rsidRPr="000C2F3B">
        <w:rPr>
          <w:rFonts w:ascii="宋体" w:hAnsi="宋体" w:cs="Arial" w:hint="eastAsia"/>
          <w:b/>
          <w:bCs/>
          <w:sz w:val="25"/>
          <w:szCs w:val="24"/>
          <w:u w:val="single"/>
        </w:rPr>
        <w:t>只有当</w:t>
      </w:r>
      <w:r w:rsidRPr="000C2F3B">
        <w:rPr>
          <w:rFonts w:ascii="宋体" w:hAnsi="宋体" w:cs="Arial" w:hint="eastAsia"/>
          <w:b/>
          <w:bCs/>
          <w:iCs/>
          <w:sz w:val="28"/>
          <w:szCs w:val="24"/>
          <w:u w:val="single"/>
        </w:rPr>
        <w:t>开</w:t>
      </w:r>
      <w:r w:rsidRPr="000C2F3B">
        <w:rPr>
          <w:rFonts w:ascii="宋体" w:hAnsi="宋体" w:cs="Arial" w:hint="eastAsia"/>
          <w:b/>
          <w:bCs/>
          <w:sz w:val="25"/>
          <w:szCs w:val="24"/>
          <w:u w:val="single"/>
        </w:rPr>
        <w:t>机过程</w:t>
      </w:r>
      <w:r w:rsidRPr="000C2F3B">
        <w:rPr>
          <w:rFonts w:cs="Arial" w:hint="eastAsia"/>
          <w:b/>
          <w:bCs/>
          <w:sz w:val="25"/>
          <w:szCs w:val="24"/>
          <w:u w:val="single"/>
        </w:rPr>
        <w:t>结束，压缩机运行平稳后，才可转换到压缩机自动控制状态。</w:t>
      </w:r>
    </w:p>
    <w:p w:rsidR="00696942" w:rsidRPr="000C2F3B" w:rsidRDefault="00696942" w:rsidP="00696942">
      <w:pPr>
        <w:pStyle w:val="a5"/>
        <w:spacing w:line="300" w:lineRule="auto"/>
        <w:rPr>
          <w:rFonts w:cs="Arial"/>
          <w:sz w:val="25"/>
        </w:rPr>
      </w:pPr>
    </w:p>
    <w:p w:rsidR="00696942" w:rsidRPr="000C2F3B" w:rsidRDefault="00696942" w:rsidP="00696942">
      <w:pPr>
        <w:pStyle w:val="a5"/>
        <w:spacing w:line="300" w:lineRule="auto"/>
        <w:rPr>
          <w:rFonts w:cs="Arial" w:hint="eastAsia"/>
          <w:b/>
          <w:i/>
          <w:sz w:val="25"/>
        </w:rPr>
      </w:pPr>
      <w:r w:rsidRPr="000C2F3B">
        <w:rPr>
          <w:rFonts w:ascii="黑体" w:eastAsia="黑体" w:cs="Arial" w:hint="eastAsia"/>
          <w:b/>
          <w:bCs/>
          <w:i/>
          <w:iCs/>
          <w:sz w:val="28"/>
          <w:szCs w:val="24"/>
        </w:rPr>
        <w:t>开</w:t>
      </w:r>
      <w:r w:rsidRPr="000C2F3B">
        <w:rPr>
          <w:rFonts w:cs="Arial" w:hint="eastAsia"/>
          <w:b/>
          <w:i/>
          <w:sz w:val="25"/>
        </w:rPr>
        <w:t>机前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num" w:pos="1800"/>
        </w:tabs>
        <w:overflowPunct w:val="0"/>
        <w:autoSpaceDE w:val="0"/>
        <w:autoSpaceDN w:val="0"/>
        <w:adjustRightInd w:val="0"/>
        <w:spacing w:line="300" w:lineRule="auto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手动启动现场液压油站，待油压稳定。</w:t>
      </w:r>
    </w:p>
    <w:p w:rsidR="00696942" w:rsidRPr="000C2F3B" w:rsidRDefault="00696942" w:rsidP="00696942">
      <w:pPr>
        <w:pStyle w:val="a5"/>
        <w:spacing w:beforeLines="50" w:line="300" w:lineRule="auto"/>
        <w:ind w:leftChars="338" w:left="710" w:firstLineChars="200" w:firstLine="500"/>
        <w:rPr>
          <w:rFonts w:cs="Arial" w:hint="eastAsia"/>
          <w:sz w:val="25"/>
        </w:rPr>
      </w:pPr>
      <w:r w:rsidRPr="000C2F3B">
        <w:rPr>
          <w:rFonts w:cs="Arial" w:hint="eastAsia"/>
          <w:bCs/>
          <w:sz w:val="25"/>
          <w:szCs w:val="24"/>
        </w:rPr>
        <w:t>说明：</w:t>
      </w:r>
      <w:r w:rsidRPr="000C2F3B">
        <w:rPr>
          <w:rFonts w:cs="Arial" w:hint="eastAsia"/>
          <w:b/>
          <w:bCs/>
          <w:sz w:val="25"/>
          <w:szCs w:val="24"/>
          <w:u w:val="single"/>
        </w:rPr>
        <w:t>压缩机开机前半小时</w:t>
      </w:r>
      <w:r w:rsidRPr="000C2F3B">
        <w:rPr>
          <w:rFonts w:cs="Arial" w:hint="eastAsia"/>
          <w:bCs/>
          <w:sz w:val="25"/>
          <w:szCs w:val="24"/>
        </w:rPr>
        <w:t>启动液压油泵（尤其在冬季）</w:t>
      </w:r>
      <w:r w:rsidRPr="000C2F3B">
        <w:rPr>
          <w:rFonts w:cs="Arial" w:hint="eastAsia"/>
          <w:sz w:val="25"/>
        </w:rPr>
        <w:t>。</w:t>
      </w:r>
    </w:p>
    <w:p w:rsidR="00696942" w:rsidRPr="000C2F3B" w:rsidRDefault="00696942" w:rsidP="00696942">
      <w:pPr>
        <w:pStyle w:val="a5"/>
        <w:spacing w:beforeLines="50" w:line="300" w:lineRule="auto"/>
        <w:ind w:leftChars="338" w:left="710" w:firstLineChars="200" w:firstLine="500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注意：所需油压为</w:t>
      </w:r>
      <w:r w:rsidRPr="000C2F3B">
        <w:rPr>
          <w:rFonts w:cs="Arial" w:hint="eastAsia"/>
          <w:sz w:val="25"/>
        </w:rPr>
        <w:t>80</w:t>
      </w:r>
      <w:r w:rsidRPr="000C2F3B">
        <w:rPr>
          <w:rFonts w:cs="Arial" w:hint="eastAsia"/>
          <w:sz w:val="25"/>
        </w:rPr>
        <w:t>±</w:t>
      </w:r>
      <w:r w:rsidRPr="000C2F3B">
        <w:rPr>
          <w:rFonts w:cs="Arial" w:hint="eastAsia"/>
          <w:sz w:val="25"/>
        </w:rPr>
        <w:t>10bar</w:t>
      </w:r>
      <w:r w:rsidRPr="000C2F3B">
        <w:rPr>
          <w:rFonts w:cs="Arial" w:hint="eastAsia"/>
          <w:sz w:val="25"/>
        </w:rPr>
        <w:t>，可通过现场油站上的调压螺杆调整油压。</w:t>
      </w:r>
    </w:p>
    <w:p w:rsidR="00696942" w:rsidRPr="000C2F3B" w:rsidRDefault="00696942" w:rsidP="00696942">
      <w:pPr>
        <w:pStyle w:val="a5"/>
        <w:spacing w:line="300" w:lineRule="auto"/>
        <w:rPr>
          <w:rFonts w:cs="Arial"/>
          <w:sz w:val="25"/>
        </w:rPr>
      </w:pPr>
    </w:p>
    <w:p w:rsidR="00696942" w:rsidRPr="000C2F3B" w:rsidRDefault="00696942" w:rsidP="00696942">
      <w:pPr>
        <w:pStyle w:val="a5"/>
        <w:spacing w:line="300" w:lineRule="auto"/>
        <w:rPr>
          <w:rFonts w:cs="Arial" w:hint="eastAsia"/>
          <w:b/>
          <w:i/>
          <w:sz w:val="25"/>
        </w:rPr>
      </w:pPr>
      <w:r w:rsidRPr="000C2F3B">
        <w:rPr>
          <w:rFonts w:ascii="黑体" w:eastAsia="黑体" w:cs="Arial" w:hint="eastAsia"/>
          <w:b/>
          <w:bCs/>
          <w:i/>
          <w:iCs/>
          <w:sz w:val="28"/>
          <w:szCs w:val="24"/>
        </w:rPr>
        <w:t>开</w:t>
      </w:r>
      <w:r w:rsidRPr="000C2F3B">
        <w:rPr>
          <w:rFonts w:cs="Arial" w:hint="eastAsia"/>
          <w:b/>
          <w:i/>
          <w:sz w:val="25"/>
        </w:rPr>
        <w:t>机前提条件</w:t>
      </w:r>
    </w:p>
    <w:p w:rsidR="00696942" w:rsidRPr="000C2F3B" w:rsidRDefault="00696942" w:rsidP="00696942">
      <w:pPr>
        <w:pStyle w:val="a5"/>
        <w:numPr>
          <w:ilvl w:val="0"/>
          <w:numId w:val="2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34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液压油泵启动</w:t>
      </w:r>
      <w:r w:rsidRPr="000C2F3B">
        <w:rPr>
          <w:rFonts w:cs="Arial"/>
          <w:sz w:val="25"/>
        </w:rPr>
        <w:t xml:space="preserve"> (</w:t>
      </w:r>
      <w:r w:rsidRPr="000C2F3B">
        <w:rPr>
          <w:rFonts w:cs="Arial" w:hint="eastAsia"/>
          <w:sz w:val="25"/>
        </w:rPr>
        <w:t>手动检查油站进出口球阀，确保其都处于开启状态</w:t>
      </w:r>
      <w:r w:rsidRPr="000C2F3B">
        <w:rPr>
          <w:rFonts w:cs="Arial"/>
          <w:sz w:val="25"/>
        </w:rPr>
        <w:t>)</w:t>
      </w:r>
      <w:r w:rsidRPr="000C2F3B">
        <w:rPr>
          <w:rFonts w:cs="Arial" w:hint="eastAsia"/>
          <w:sz w:val="25"/>
        </w:rPr>
        <w:t>。</w:t>
      </w:r>
    </w:p>
    <w:p w:rsidR="00696942" w:rsidRPr="000C2F3B" w:rsidRDefault="00696942" w:rsidP="00696942">
      <w:pPr>
        <w:pStyle w:val="a5"/>
        <w:numPr>
          <w:ilvl w:val="0"/>
          <w:numId w:val="2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34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没有任何出错信息</w:t>
      </w:r>
      <w:r w:rsidRPr="000C2F3B">
        <w:rPr>
          <w:rFonts w:cs="Arial"/>
          <w:sz w:val="25"/>
        </w:rPr>
        <w:t xml:space="preserve"> (</w:t>
      </w:r>
      <w:r w:rsidRPr="000C2F3B">
        <w:rPr>
          <w:rFonts w:cs="Arial" w:hint="eastAsia"/>
          <w:sz w:val="25"/>
        </w:rPr>
        <w:t>内置联锁逻辑确保了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系统不</w:t>
      </w:r>
      <w:r w:rsidRPr="000C2F3B">
        <w:rPr>
          <w:rFonts w:cs="Arial" w:hint="eastAsia"/>
          <w:sz w:val="25"/>
        </w:rPr>
        <w:lastRenderedPageBreak/>
        <w:t>能在液压油泵关、油压低、油温高或中间接口单元</w:t>
      </w:r>
      <w:r w:rsidRPr="000C2F3B">
        <w:rPr>
          <w:rFonts w:cs="Arial" w:hint="eastAsia"/>
          <w:sz w:val="25"/>
        </w:rPr>
        <w:t>CIU</w:t>
      </w:r>
      <w:r w:rsidRPr="000C2F3B">
        <w:rPr>
          <w:rFonts w:cs="Arial" w:hint="eastAsia"/>
          <w:sz w:val="25"/>
        </w:rPr>
        <w:t>出错的情况下启动</w:t>
      </w:r>
      <w:r w:rsidRPr="000C2F3B">
        <w:rPr>
          <w:rFonts w:cs="Arial"/>
          <w:sz w:val="25"/>
        </w:rPr>
        <w:t>)</w:t>
      </w:r>
      <w:r w:rsidRPr="000C2F3B">
        <w:rPr>
          <w:rFonts w:cs="Arial" w:hint="eastAsia"/>
          <w:sz w:val="25"/>
        </w:rPr>
        <w:t>。</w:t>
      </w:r>
    </w:p>
    <w:p w:rsidR="00696942" w:rsidRPr="000C2F3B" w:rsidRDefault="00696942" w:rsidP="00696942">
      <w:pPr>
        <w:pStyle w:val="a5"/>
        <w:numPr>
          <w:ilvl w:val="0"/>
          <w:numId w:val="2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34"/>
        <w:textAlignment w:val="baseline"/>
        <w:rPr>
          <w:rFonts w:cs="Arial"/>
          <w:b/>
          <w:sz w:val="25"/>
          <w:u w:val="single"/>
        </w:rPr>
      </w:pPr>
      <w:r w:rsidRPr="000C2F3B">
        <w:rPr>
          <w:rFonts w:cs="Arial" w:hint="eastAsia"/>
          <w:b/>
          <w:sz w:val="25"/>
          <w:u w:val="single"/>
        </w:rPr>
        <w:t>HydroCOM</w:t>
      </w:r>
      <w:r w:rsidRPr="000C2F3B">
        <w:rPr>
          <w:rFonts w:cs="Arial" w:hint="eastAsia"/>
          <w:b/>
          <w:sz w:val="25"/>
          <w:u w:val="single"/>
        </w:rPr>
        <w:t>系统处在手动控制模式，初始状态为负荷</w:t>
      </w:r>
      <w:r w:rsidRPr="000C2F3B">
        <w:rPr>
          <w:rFonts w:cs="Arial" w:hint="eastAsia"/>
          <w:b/>
          <w:sz w:val="25"/>
          <w:u w:val="single"/>
        </w:rPr>
        <w:t>0%</w:t>
      </w:r>
      <w:r w:rsidRPr="000C2F3B">
        <w:rPr>
          <w:rFonts w:cs="Arial"/>
          <w:b/>
          <w:sz w:val="25"/>
          <w:u w:val="single"/>
        </w:rPr>
        <w:t xml:space="preserve"> (</w:t>
      </w:r>
      <w:r w:rsidRPr="000C2F3B">
        <w:rPr>
          <w:rFonts w:cs="Arial" w:hint="eastAsia"/>
          <w:b/>
          <w:sz w:val="25"/>
          <w:u w:val="single"/>
        </w:rPr>
        <w:t>手操器处于手动模式，输入值为</w:t>
      </w:r>
      <w:r w:rsidRPr="000C2F3B">
        <w:rPr>
          <w:rFonts w:cs="Arial" w:hint="eastAsia"/>
          <w:b/>
          <w:sz w:val="25"/>
          <w:u w:val="single"/>
        </w:rPr>
        <w:t>0</w:t>
      </w:r>
      <w:r w:rsidRPr="000C2F3B">
        <w:rPr>
          <w:rFonts w:cs="Arial"/>
          <w:b/>
          <w:sz w:val="25"/>
          <w:u w:val="single"/>
        </w:rPr>
        <w:t>)</w:t>
      </w:r>
      <w:r w:rsidRPr="000C2F3B">
        <w:rPr>
          <w:rFonts w:cs="Arial" w:hint="eastAsia"/>
          <w:b/>
          <w:sz w:val="25"/>
          <w:u w:val="single"/>
        </w:rPr>
        <w:t>。</w:t>
      </w:r>
    </w:p>
    <w:p w:rsidR="00696942" w:rsidRPr="000C2F3B" w:rsidRDefault="00696942" w:rsidP="00696942">
      <w:pPr>
        <w:pStyle w:val="a5"/>
        <w:numPr>
          <w:ilvl w:val="0"/>
          <w:numId w:val="2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34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旁通阀处于自动控制模式，接受高选器的输出负荷。</w:t>
      </w:r>
    </w:p>
    <w:p w:rsidR="00696942" w:rsidRPr="000C2F3B" w:rsidRDefault="00696942" w:rsidP="00696942">
      <w:pPr>
        <w:pStyle w:val="a5"/>
        <w:spacing w:line="300" w:lineRule="auto"/>
        <w:ind w:left="1080"/>
        <w:rPr>
          <w:rFonts w:cs="Arial"/>
          <w:sz w:val="25"/>
        </w:rPr>
      </w:pPr>
    </w:p>
    <w:p w:rsidR="00696942" w:rsidRPr="000C2F3B" w:rsidRDefault="00696942" w:rsidP="00696942">
      <w:pPr>
        <w:pStyle w:val="a5"/>
        <w:spacing w:line="300" w:lineRule="auto"/>
        <w:rPr>
          <w:rFonts w:cs="Arial" w:hint="eastAsia"/>
          <w:b/>
          <w:i/>
          <w:sz w:val="25"/>
        </w:rPr>
      </w:pPr>
      <w:r w:rsidRPr="000C2F3B">
        <w:rPr>
          <w:rFonts w:cs="Arial" w:hint="eastAsia"/>
          <w:b/>
          <w:i/>
          <w:sz w:val="25"/>
        </w:rPr>
        <w:t>启动压缩机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num" w:pos="1800"/>
        </w:tabs>
        <w:overflowPunct w:val="0"/>
        <w:autoSpaceDE w:val="0"/>
        <w:autoSpaceDN w:val="0"/>
        <w:adjustRightInd w:val="0"/>
        <w:spacing w:line="300" w:lineRule="auto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启动</w:t>
      </w:r>
      <w:r w:rsidRPr="000C2F3B">
        <w:rPr>
          <w:rFonts w:cs="Arial"/>
          <w:sz w:val="25"/>
        </w:rPr>
        <w:t>K301B</w:t>
      </w:r>
      <w:r w:rsidRPr="000C2F3B">
        <w:rPr>
          <w:rFonts w:cs="Arial" w:hint="eastAsia"/>
          <w:sz w:val="25"/>
        </w:rPr>
        <w:t>压缩机电机。</w:t>
      </w:r>
    </w:p>
    <w:p w:rsidR="00696942" w:rsidRPr="000C2F3B" w:rsidRDefault="00696942" w:rsidP="00696942">
      <w:pPr>
        <w:pStyle w:val="a5"/>
        <w:spacing w:line="300" w:lineRule="auto"/>
        <w:rPr>
          <w:rFonts w:cs="Arial"/>
          <w:sz w:val="25"/>
        </w:rPr>
      </w:pPr>
    </w:p>
    <w:p w:rsidR="00696942" w:rsidRPr="000C2F3B" w:rsidRDefault="00696942" w:rsidP="00696942">
      <w:pPr>
        <w:pStyle w:val="a5"/>
        <w:spacing w:line="300" w:lineRule="auto"/>
        <w:ind w:leftChars="514" w:left="1079"/>
        <w:rPr>
          <w:rFonts w:cs="Arial"/>
          <w:sz w:val="25"/>
        </w:rPr>
      </w:pPr>
      <w:r w:rsidRPr="000C2F3B">
        <w:rPr>
          <w:rFonts w:cs="Arial" w:hint="eastAsia"/>
          <w:sz w:val="25"/>
        </w:rPr>
        <w:t>说明：此时</w:t>
      </w:r>
      <w:r w:rsidRPr="000C2F3B">
        <w:rPr>
          <w:rFonts w:cs="Arial" w:hint="eastAsia"/>
          <w:sz w:val="25"/>
        </w:rPr>
        <w:t>CIU</w:t>
      </w:r>
      <w:r w:rsidRPr="000C2F3B">
        <w:rPr>
          <w:rFonts w:cs="Arial" w:hint="eastAsia"/>
          <w:sz w:val="25"/>
        </w:rPr>
        <w:t>尚未投用（尚未被激活</w:t>
      </w:r>
      <w:r w:rsidRPr="000C2F3B">
        <w:rPr>
          <w:rFonts w:cs="Arial"/>
          <w:sz w:val="25"/>
        </w:rPr>
        <w:t xml:space="preserve"> “enable”</w:t>
      </w:r>
      <w:r w:rsidRPr="000C2F3B">
        <w:rPr>
          <w:rFonts w:cs="Arial" w:hint="eastAsia"/>
          <w:sz w:val="25"/>
        </w:rPr>
        <w:t>），所有进气阀被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液压执行机构和卸荷器强制保持在开启状态，所以压缩机电机是在完全空载状态下启动。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num" w:pos="1800"/>
        </w:tabs>
        <w:overflowPunct w:val="0"/>
        <w:autoSpaceDE w:val="0"/>
        <w:autoSpaceDN w:val="0"/>
        <w:adjustRightInd w:val="0"/>
        <w:spacing w:line="300" w:lineRule="auto"/>
        <w:textAlignment w:val="baseline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等待压缩机达到正常转速。</w:t>
      </w:r>
    </w:p>
    <w:p w:rsidR="00696942" w:rsidRPr="000C2F3B" w:rsidRDefault="00696942" w:rsidP="00696942">
      <w:pPr>
        <w:pStyle w:val="a5"/>
        <w:tabs>
          <w:tab w:val="num" w:pos="2160"/>
        </w:tabs>
        <w:spacing w:line="300" w:lineRule="auto"/>
        <w:ind w:left="1068"/>
        <w:rPr>
          <w:rFonts w:cs="Arial"/>
          <w:sz w:val="25"/>
        </w:rPr>
      </w:pPr>
    </w:p>
    <w:p w:rsidR="00696942" w:rsidRPr="000C2F3B" w:rsidRDefault="00696942" w:rsidP="00696942">
      <w:pPr>
        <w:pStyle w:val="a5"/>
        <w:tabs>
          <w:tab w:val="num" w:pos="2160"/>
        </w:tabs>
        <w:spacing w:line="300" w:lineRule="auto"/>
        <w:ind w:left="1068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注意：一般认为压缩机电机起动</w:t>
      </w:r>
      <w:r w:rsidRPr="000C2F3B">
        <w:rPr>
          <w:rFonts w:cs="Arial" w:hint="eastAsia"/>
          <w:sz w:val="25"/>
        </w:rPr>
        <w:t>20s</w:t>
      </w:r>
      <w:r w:rsidRPr="000C2F3B">
        <w:rPr>
          <w:rFonts w:cs="Arial" w:hint="eastAsia"/>
          <w:sz w:val="25"/>
        </w:rPr>
        <w:t>后，到达额定转速。</w:t>
      </w:r>
    </w:p>
    <w:p w:rsidR="00696942" w:rsidRPr="000C2F3B" w:rsidRDefault="00696942" w:rsidP="00696942">
      <w:pPr>
        <w:pStyle w:val="a5"/>
        <w:spacing w:beforeLines="50" w:line="300" w:lineRule="auto"/>
        <w:ind w:left="1077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注意：压缩机不能长时间在</w:t>
      </w:r>
      <w:r w:rsidRPr="000C2F3B">
        <w:rPr>
          <w:rFonts w:cs="Arial" w:hint="eastAsia"/>
          <w:sz w:val="25"/>
        </w:rPr>
        <w:t>0%</w:t>
      </w:r>
      <w:r w:rsidRPr="000C2F3B">
        <w:rPr>
          <w:rFonts w:cs="Arial" w:hint="eastAsia"/>
          <w:sz w:val="25"/>
        </w:rPr>
        <w:t>负荷状态下运行，否则压缩机的进气温度可能超高。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797" w:hanging="720"/>
        <w:textAlignment w:val="baseline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手动提升手操器的负荷</w:t>
      </w:r>
      <w:r w:rsidRPr="000C2F3B">
        <w:rPr>
          <w:rFonts w:cs="Arial" w:hint="eastAsia"/>
          <w:sz w:val="25"/>
        </w:rPr>
        <w:t>&gt;0%</w:t>
      </w:r>
      <w:r w:rsidRPr="000C2F3B">
        <w:rPr>
          <w:rFonts w:cs="Arial" w:hint="eastAsia"/>
          <w:sz w:val="25"/>
        </w:rPr>
        <w:t>，</w:t>
      </w:r>
      <w:r w:rsidRPr="000C2F3B">
        <w:rPr>
          <w:rFonts w:cs="Arial" w:hint="eastAsia"/>
          <w:sz w:val="25"/>
        </w:rPr>
        <w:t>CIU</w:t>
      </w:r>
      <w:r w:rsidRPr="000C2F3B">
        <w:rPr>
          <w:rFonts w:cs="Arial" w:hint="eastAsia"/>
          <w:sz w:val="25"/>
        </w:rPr>
        <w:t>开始投用。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b/>
          <w:sz w:val="25"/>
          <w:u w:val="single"/>
        </w:rPr>
      </w:pPr>
      <w:r w:rsidRPr="000C2F3B">
        <w:rPr>
          <w:rFonts w:cs="Arial" w:hint="eastAsia"/>
          <w:b/>
          <w:sz w:val="25"/>
          <w:u w:val="single"/>
        </w:rPr>
        <w:t>逐渐增加手操器的值，每次调整幅度控制在</w:t>
      </w:r>
      <w:r w:rsidRPr="000C2F3B">
        <w:rPr>
          <w:rFonts w:cs="Arial" w:hint="eastAsia"/>
          <w:b/>
          <w:sz w:val="25"/>
          <w:u w:val="single"/>
        </w:rPr>
        <w:t>10%</w:t>
      </w:r>
      <w:r w:rsidRPr="000C2F3B">
        <w:rPr>
          <w:rFonts w:cs="Arial" w:hint="eastAsia"/>
          <w:b/>
          <w:sz w:val="25"/>
          <w:u w:val="single"/>
        </w:rPr>
        <w:t>左右，并且两次调整应间隔</w:t>
      </w:r>
      <w:r w:rsidRPr="000C2F3B">
        <w:rPr>
          <w:rFonts w:cs="Arial" w:hint="eastAsia"/>
          <w:b/>
          <w:sz w:val="25"/>
          <w:u w:val="single"/>
        </w:rPr>
        <w:t>30S</w:t>
      </w:r>
      <w:r w:rsidRPr="000C2F3B">
        <w:rPr>
          <w:rFonts w:cs="Arial" w:hint="eastAsia"/>
          <w:b/>
          <w:sz w:val="25"/>
          <w:u w:val="single"/>
        </w:rPr>
        <w:t>以上，调整时应确认压缩机二级确实加载负荷（观察进、排气压力，因</w:t>
      </w:r>
      <w:r w:rsidRPr="000C2F3B">
        <w:rPr>
          <w:rFonts w:cs="Arial" w:hint="eastAsia"/>
          <w:b/>
          <w:sz w:val="25"/>
          <w:u w:val="single"/>
        </w:rPr>
        <w:t>HydroCOM</w:t>
      </w:r>
      <w:r w:rsidRPr="000C2F3B">
        <w:rPr>
          <w:rFonts w:cs="Arial" w:hint="eastAsia"/>
          <w:b/>
          <w:sz w:val="25"/>
          <w:u w:val="single"/>
        </w:rPr>
        <w:t>二级调节器是随动一级排气压力）；并同时观察</w:t>
      </w:r>
      <w:r w:rsidRPr="000C2F3B">
        <w:rPr>
          <w:rFonts w:cs="Arial" w:hint="eastAsia"/>
          <w:b/>
          <w:sz w:val="25"/>
          <w:u w:val="single"/>
        </w:rPr>
        <w:t>D306</w:t>
      </w:r>
      <w:r w:rsidRPr="000C2F3B">
        <w:rPr>
          <w:rFonts w:cs="Arial" w:hint="eastAsia"/>
          <w:b/>
          <w:sz w:val="25"/>
          <w:u w:val="single"/>
        </w:rPr>
        <w:t>压力，应保持相对平稳；旁通阀开度是否满足排气量的变化，必要时旁通阀可改手动</w:t>
      </w:r>
      <w:r w:rsidRPr="000C2F3B">
        <w:rPr>
          <w:rFonts w:cs="Arial" w:hint="eastAsia"/>
          <w:b/>
          <w:sz w:val="25"/>
          <w:u w:val="single"/>
        </w:rPr>
        <w:lastRenderedPageBreak/>
        <w:t>控制；直至与旁通阀的设定值（即高选器的输出值）相加为</w:t>
      </w:r>
      <w:r w:rsidRPr="000C2F3B">
        <w:rPr>
          <w:rFonts w:cs="Arial" w:hint="eastAsia"/>
          <w:b/>
          <w:sz w:val="25"/>
          <w:u w:val="single"/>
        </w:rPr>
        <w:t>100</w:t>
      </w:r>
      <w:r w:rsidRPr="000C2F3B">
        <w:rPr>
          <w:rFonts w:cs="Arial" w:hint="eastAsia"/>
          <w:b/>
          <w:sz w:val="25"/>
          <w:u w:val="single"/>
        </w:rPr>
        <w:t>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此时将手操器投为自动模式，旁通阀将在分程控制下缓慢自动关闭（关闭的速度建议为</w:t>
      </w:r>
      <w:r w:rsidRPr="000C2F3B">
        <w:rPr>
          <w:rFonts w:cs="Arial" w:hint="eastAsia"/>
          <w:sz w:val="25"/>
        </w:rPr>
        <w:t>0.5%/</w:t>
      </w:r>
      <w:r w:rsidRPr="000C2F3B">
        <w:rPr>
          <w:rFonts w:cs="Arial" w:hint="eastAsia"/>
          <w:sz w:val="25"/>
        </w:rPr>
        <w:t>秒，最大不超过</w:t>
      </w:r>
      <w:r w:rsidRPr="000C2F3B">
        <w:rPr>
          <w:rFonts w:cs="Arial" w:hint="eastAsia"/>
          <w:sz w:val="25"/>
        </w:rPr>
        <w:t>2%/</w:t>
      </w:r>
      <w:r w:rsidRPr="000C2F3B">
        <w:rPr>
          <w:rFonts w:cs="Arial" w:hint="eastAsia"/>
          <w:sz w:val="25"/>
        </w:rPr>
        <w:t>秒）。自此，</w:t>
      </w:r>
      <w:r w:rsidRPr="000C2F3B">
        <w:rPr>
          <w:rFonts w:cs="Arial" w:hint="eastAsia"/>
          <w:sz w:val="25"/>
        </w:rPr>
        <w:t>K301B</w:t>
      </w:r>
      <w:r w:rsidRPr="000C2F3B">
        <w:rPr>
          <w:rFonts w:cs="Arial" w:hint="eastAsia"/>
          <w:sz w:val="25"/>
        </w:rPr>
        <w:t>压缩机带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系统进入正常平稳的运行状态。</w:t>
      </w:r>
    </w:p>
    <w:p w:rsidR="00696942" w:rsidRPr="000C2F3B" w:rsidRDefault="00696942" w:rsidP="00696942">
      <w:pPr>
        <w:pStyle w:val="a5"/>
        <w:spacing w:line="300" w:lineRule="auto"/>
        <w:rPr>
          <w:rFonts w:cs="Arial"/>
          <w:sz w:val="25"/>
        </w:rPr>
      </w:pPr>
    </w:p>
    <w:p w:rsidR="00696942" w:rsidRPr="000C2F3B" w:rsidRDefault="00696942" w:rsidP="00696942">
      <w:pPr>
        <w:pStyle w:val="3"/>
        <w:numPr>
          <w:ilvl w:val="0"/>
          <w:numId w:val="4"/>
        </w:numPr>
        <w:spacing w:before="312" w:after="156"/>
        <w:rPr>
          <w:rFonts w:hint="eastAsia"/>
          <w:sz w:val="28"/>
        </w:rPr>
      </w:pPr>
      <w:r w:rsidRPr="000C2F3B">
        <w:rPr>
          <w:rFonts w:hint="eastAsia"/>
          <w:sz w:val="28"/>
        </w:rPr>
        <w:t>切换步骤 1 (A机切出B机切入)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按照开机步骤操作，直至手操器输出值</w:t>
      </w:r>
      <w:r w:rsidRPr="000C2F3B">
        <w:rPr>
          <w:rFonts w:cs="Arial" w:hint="eastAsia"/>
          <w:sz w:val="25"/>
        </w:rPr>
        <w:t>&gt;0%</w:t>
      </w:r>
      <w:r w:rsidRPr="000C2F3B">
        <w:rPr>
          <w:rFonts w:cs="Arial" w:hint="eastAsia"/>
          <w:sz w:val="25"/>
        </w:rPr>
        <w:t>，</w:t>
      </w:r>
      <w:r w:rsidRPr="000C2F3B">
        <w:rPr>
          <w:rFonts w:cs="Arial"/>
          <w:sz w:val="25"/>
        </w:rPr>
        <w:t>HydroCOM</w:t>
      </w:r>
      <w:r w:rsidRPr="000C2F3B">
        <w:rPr>
          <w:rFonts w:cs="Arial" w:hint="eastAsia"/>
          <w:sz w:val="25"/>
        </w:rPr>
        <w:t>系统开始投用。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按照</w:t>
      </w:r>
      <w:r w:rsidRPr="000C2F3B">
        <w:rPr>
          <w:rFonts w:cs="Arial" w:hint="eastAsia"/>
          <w:sz w:val="25"/>
        </w:rPr>
        <w:t>100%-50%-0%</w:t>
      </w:r>
      <w:r w:rsidRPr="000C2F3B">
        <w:rPr>
          <w:rFonts w:cs="Arial" w:hint="eastAsia"/>
          <w:sz w:val="25"/>
        </w:rPr>
        <w:t>的步序逐渐降低</w:t>
      </w:r>
      <w:r w:rsidRPr="000C2F3B">
        <w:rPr>
          <w:rFonts w:cs="Arial" w:hint="eastAsia"/>
          <w:sz w:val="25"/>
        </w:rPr>
        <w:t>A</w:t>
      </w:r>
      <w:r w:rsidRPr="000C2F3B">
        <w:rPr>
          <w:rFonts w:cs="Arial" w:hint="eastAsia"/>
          <w:sz w:val="25"/>
        </w:rPr>
        <w:t>机的负荷</w:t>
      </w:r>
      <w:r w:rsidRPr="000C2F3B">
        <w:rPr>
          <w:rFonts w:cs="Arial"/>
          <w:sz w:val="25"/>
        </w:rPr>
        <w:t xml:space="preserve"> </w:t>
      </w:r>
      <w:r w:rsidRPr="000C2F3B">
        <w:rPr>
          <w:rFonts w:cs="Arial" w:hint="eastAsia"/>
          <w:sz w:val="25"/>
        </w:rPr>
        <w:t>，相应通过手操器控制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，手动增加</w:t>
      </w:r>
      <w:r w:rsidRPr="000C2F3B">
        <w:rPr>
          <w:rFonts w:cs="Arial" w:hint="eastAsia"/>
          <w:sz w:val="25"/>
        </w:rPr>
        <w:t>B</w:t>
      </w:r>
      <w:r w:rsidRPr="000C2F3B">
        <w:rPr>
          <w:rFonts w:cs="Arial" w:hint="eastAsia"/>
          <w:sz w:val="25"/>
        </w:rPr>
        <w:t>机的负荷至实际所需。</w:t>
      </w:r>
    </w:p>
    <w:p w:rsidR="00696942" w:rsidRPr="000C2F3B" w:rsidRDefault="00696942" w:rsidP="00696942">
      <w:pPr>
        <w:pStyle w:val="a5"/>
        <w:spacing w:line="300" w:lineRule="auto"/>
        <w:ind w:left="1800"/>
        <w:rPr>
          <w:rFonts w:cs="Arial"/>
          <w:sz w:val="25"/>
        </w:rPr>
      </w:pPr>
      <w:r w:rsidRPr="000C2F3B">
        <w:rPr>
          <w:rFonts w:cs="Arial" w:hint="eastAsia"/>
          <w:sz w:val="25"/>
        </w:rPr>
        <w:t>注意：每次调整负荷后，须等待一段时间，待</w:t>
      </w:r>
      <w:r w:rsidRPr="000C2F3B">
        <w:rPr>
          <w:rFonts w:cs="Arial" w:hint="eastAsia"/>
          <w:sz w:val="25"/>
        </w:rPr>
        <w:t>K301B</w:t>
      </w:r>
      <w:r w:rsidRPr="000C2F3B">
        <w:rPr>
          <w:rFonts w:cs="Arial" w:hint="eastAsia"/>
          <w:sz w:val="25"/>
        </w:rPr>
        <w:t>机运行平稳后再做下一步调整。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等</w:t>
      </w:r>
      <w:r w:rsidRPr="000C2F3B">
        <w:rPr>
          <w:rFonts w:cs="Arial" w:hint="eastAsia"/>
          <w:sz w:val="25"/>
        </w:rPr>
        <w:t>A</w:t>
      </w:r>
      <w:r w:rsidRPr="000C2F3B">
        <w:rPr>
          <w:rFonts w:cs="Arial" w:hint="eastAsia"/>
          <w:sz w:val="25"/>
        </w:rPr>
        <w:t>机为</w:t>
      </w:r>
      <w:r w:rsidRPr="000C2F3B">
        <w:rPr>
          <w:rFonts w:cs="Arial" w:hint="eastAsia"/>
          <w:sz w:val="25"/>
        </w:rPr>
        <w:t>0%</w:t>
      </w:r>
      <w:r w:rsidRPr="000C2F3B">
        <w:rPr>
          <w:rFonts w:cs="Arial" w:hint="eastAsia"/>
          <w:sz w:val="25"/>
        </w:rPr>
        <w:t>时，停</w:t>
      </w:r>
      <w:r w:rsidRPr="000C2F3B">
        <w:rPr>
          <w:rFonts w:cs="Arial" w:hint="eastAsia"/>
          <w:sz w:val="25"/>
        </w:rPr>
        <w:t>A</w:t>
      </w:r>
      <w:r w:rsidRPr="000C2F3B">
        <w:rPr>
          <w:rFonts w:cs="Arial" w:hint="eastAsia"/>
          <w:sz w:val="25"/>
        </w:rPr>
        <w:t>机主电机。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逐渐调整手操器的值，直至与旁通阀的设定值（即高选器的输出值）相加为</w:t>
      </w:r>
      <w:r w:rsidRPr="000C2F3B">
        <w:rPr>
          <w:rFonts w:cs="Arial" w:hint="eastAsia"/>
          <w:sz w:val="25"/>
        </w:rPr>
        <w:t>100</w:t>
      </w:r>
      <w:r w:rsidRPr="000C2F3B">
        <w:rPr>
          <w:rFonts w:cs="Arial" w:hint="eastAsia"/>
          <w:sz w:val="25"/>
        </w:rPr>
        <w:t>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此时将手操器投为自动模式，旁通阀在分程控制下缓慢自动关闭（关闭的速度建议为</w:t>
      </w:r>
      <w:r w:rsidRPr="000C2F3B">
        <w:rPr>
          <w:rFonts w:cs="Arial" w:hint="eastAsia"/>
          <w:sz w:val="25"/>
        </w:rPr>
        <w:t>0.5%/</w:t>
      </w:r>
      <w:r w:rsidRPr="000C2F3B">
        <w:rPr>
          <w:rFonts w:cs="Arial" w:hint="eastAsia"/>
          <w:sz w:val="25"/>
        </w:rPr>
        <w:t>秒，最大不超过</w:t>
      </w:r>
      <w:r w:rsidRPr="000C2F3B">
        <w:rPr>
          <w:rFonts w:cs="Arial" w:hint="eastAsia"/>
          <w:sz w:val="25"/>
        </w:rPr>
        <w:t>2%/</w:t>
      </w:r>
      <w:r w:rsidRPr="000C2F3B">
        <w:rPr>
          <w:rFonts w:cs="Arial" w:hint="eastAsia"/>
          <w:sz w:val="25"/>
        </w:rPr>
        <w:t>秒），</w:t>
      </w:r>
      <w:r w:rsidRPr="000C2F3B">
        <w:rPr>
          <w:rFonts w:cs="Arial" w:hint="eastAsia"/>
          <w:sz w:val="25"/>
        </w:rPr>
        <w:t>K301B</w:t>
      </w:r>
      <w:r w:rsidRPr="000C2F3B">
        <w:rPr>
          <w:rFonts w:cs="Arial" w:hint="eastAsia"/>
          <w:sz w:val="25"/>
        </w:rPr>
        <w:t>压缩机切入系统。</w:t>
      </w:r>
    </w:p>
    <w:p w:rsidR="00696942" w:rsidRPr="000C2F3B" w:rsidRDefault="00696942" w:rsidP="00696942">
      <w:pPr>
        <w:pStyle w:val="a5"/>
        <w:rPr>
          <w:sz w:val="28"/>
        </w:rPr>
      </w:pPr>
    </w:p>
    <w:p w:rsidR="00696942" w:rsidRPr="000C2F3B" w:rsidRDefault="00696942" w:rsidP="00696942">
      <w:pPr>
        <w:pStyle w:val="3"/>
        <w:numPr>
          <w:ilvl w:val="0"/>
          <w:numId w:val="4"/>
        </w:numPr>
        <w:spacing w:before="312" w:after="156"/>
        <w:rPr>
          <w:rFonts w:hint="eastAsia"/>
          <w:sz w:val="28"/>
        </w:rPr>
      </w:pPr>
      <w:r w:rsidRPr="000C2F3B">
        <w:rPr>
          <w:rFonts w:hint="eastAsia"/>
          <w:sz w:val="28"/>
        </w:rPr>
        <w:lastRenderedPageBreak/>
        <w:t>切换步骤 2 (B机切出A机切入)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将</w:t>
      </w:r>
      <w:r w:rsidRPr="000C2F3B">
        <w:rPr>
          <w:rFonts w:cs="Arial" w:hint="eastAsia"/>
          <w:sz w:val="25"/>
        </w:rPr>
        <w:t>B</w:t>
      </w:r>
      <w:r w:rsidRPr="000C2F3B">
        <w:rPr>
          <w:rFonts w:cs="Arial" w:hint="eastAsia"/>
          <w:sz w:val="25"/>
        </w:rPr>
        <w:t>机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手操器设置为手动控制模式，启动</w:t>
      </w:r>
      <w:r w:rsidRPr="000C2F3B">
        <w:rPr>
          <w:rFonts w:cs="Arial" w:hint="eastAsia"/>
          <w:sz w:val="25"/>
        </w:rPr>
        <w:t>A</w:t>
      </w:r>
      <w:r w:rsidRPr="000C2F3B">
        <w:rPr>
          <w:rFonts w:cs="Arial" w:hint="eastAsia"/>
          <w:sz w:val="25"/>
        </w:rPr>
        <w:t>机。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待</w:t>
      </w:r>
      <w:r w:rsidRPr="000C2F3B">
        <w:rPr>
          <w:rFonts w:cs="Arial" w:hint="eastAsia"/>
          <w:sz w:val="25"/>
        </w:rPr>
        <w:t>A</w:t>
      </w:r>
      <w:r w:rsidRPr="000C2F3B">
        <w:rPr>
          <w:rFonts w:cs="Arial" w:hint="eastAsia"/>
          <w:sz w:val="25"/>
        </w:rPr>
        <w:t>机运行平稳之后，按</w:t>
      </w:r>
      <w:r w:rsidRPr="000C2F3B">
        <w:rPr>
          <w:rFonts w:cs="Arial" w:hint="eastAsia"/>
          <w:sz w:val="25"/>
        </w:rPr>
        <w:t>0%-50%-100%</w:t>
      </w:r>
      <w:r w:rsidRPr="000C2F3B">
        <w:rPr>
          <w:rFonts w:cs="Arial" w:hint="eastAsia"/>
          <w:sz w:val="25"/>
        </w:rPr>
        <w:t>的步序逐步增加</w:t>
      </w:r>
      <w:r w:rsidRPr="000C2F3B">
        <w:rPr>
          <w:rFonts w:cs="Arial" w:hint="eastAsia"/>
          <w:sz w:val="25"/>
        </w:rPr>
        <w:t>A</w:t>
      </w:r>
      <w:r w:rsidRPr="000C2F3B">
        <w:rPr>
          <w:rFonts w:cs="Arial" w:hint="eastAsia"/>
          <w:sz w:val="25"/>
        </w:rPr>
        <w:t>机的负荷，同时通过手操器手动降低</w:t>
      </w:r>
      <w:r w:rsidRPr="000C2F3B">
        <w:rPr>
          <w:rFonts w:cs="Arial" w:hint="eastAsia"/>
          <w:sz w:val="25"/>
        </w:rPr>
        <w:t>B</w:t>
      </w:r>
      <w:r w:rsidRPr="000C2F3B">
        <w:rPr>
          <w:rFonts w:cs="Arial" w:hint="eastAsia"/>
          <w:sz w:val="25"/>
        </w:rPr>
        <w:t>机负荷。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A</w:t>
      </w:r>
      <w:r w:rsidRPr="000C2F3B">
        <w:rPr>
          <w:rFonts w:cs="Arial" w:hint="eastAsia"/>
          <w:sz w:val="25"/>
        </w:rPr>
        <w:t>机满负荷后，慢慢降低负荷至</w:t>
      </w:r>
      <w:r w:rsidRPr="000C2F3B">
        <w:rPr>
          <w:rFonts w:cs="Arial" w:hint="eastAsia"/>
          <w:sz w:val="25"/>
        </w:rPr>
        <w:t>0</w:t>
      </w:r>
      <w:r w:rsidRPr="000C2F3B">
        <w:rPr>
          <w:rFonts w:cs="Arial" w:hint="eastAsia"/>
          <w:sz w:val="25"/>
        </w:rPr>
        <w:t>％切除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系统。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停</w:t>
      </w:r>
      <w:r w:rsidRPr="000C2F3B">
        <w:rPr>
          <w:rFonts w:cs="Arial" w:hint="eastAsia"/>
          <w:sz w:val="25"/>
        </w:rPr>
        <w:t>B</w:t>
      </w:r>
      <w:r w:rsidRPr="000C2F3B">
        <w:rPr>
          <w:rFonts w:cs="Arial" w:hint="eastAsia"/>
          <w:sz w:val="25"/>
        </w:rPr>
        <w:t>机主电机，停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液压油站。</w:t>
      </w:r>
    </w:p>
    <w:p w:rsidR="00696942" w:rsidRPr="000C2F3B" w:rsidRDefault="00696942" w:rsidP="00696942">
      <w:pPr>
        <w:pStyle w:val="a5"/>
        <w:spacing w:line="300" w:lineRule="auto"/>
        <w:ind w:left="1068"/>
        <w:rPr>
          <w:rFonts w:cs="Arial"/>
          <w:sz w:val="25"/>
        </w:rPr>
      </w:pPr>
    </w:p>
    <w:p w:rsidR="00696942" w:rsidRPr="000C2F3B" w:rsidRDefault="00696942" w:rsidP="00696942">
      <w:pPr>
        <w:pStyle w:val="3"/>
        <w:numPr>
          <w:ilvl w:val="0"/>
          <w:numId w:val="4"/>
        </w:numPr>
        <w:spacing w:before="312" w:after="156"/>
        <w:rPr>
          <w:rFonts w:hint="eastAsia"/>
          <w:sz w:val="28"/>
        </w:rPr>
      </w:pPr>
      <w:r w:rsidRPr="000C2F3B">
        <w:rPr>
          <w:rFonts w:hint="eastAsia"/>
          <w:sz w:val="28"/>
        </w:rPr>
        <w:t>停机步骤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将手操器切换到手动控制模式。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手动将</w:t>
      </w:r>
      <w:r w:rsidRPr="000C2F3B">
        <w:rPr>
          <w:rFonts w:cs="Arial" w:hint="eastAsia"/>
          <w:sz w:val="25"/>
        </w:rPr>
        <w:t>B</w:t>
      </w:r>
      <w:r w:rsidRPr="000C2F3B">
        <w:rPr>
          <w:rFonts w:cs="Arial" w:hint="eastAsia"/>
          <w:sz w:val="25"/>
        </w:rPr>
        <w:t>机负荷逐渐降低到</w:t>
      </w:r>
      <w:r w:rsidRPr="000C2F3B">
        <w:rPr>
          <w:rFonts w:cs="Arial"/>
          <w:sz w:val="25"/>
        </w:rPr>
        <w:t>0%</w:t>
      </w:r>
      <w:r w:rsidRPr="000C2F3B">
        <w:rPr>
          <w:rFonts w:cs="Arial" w:hint="eastAsia"/>
          <w:sz w:val="25"/>
        </w:rPr>
        <w:t>。</w:t>
      </w:r>
      <w:r w:rsidRPr="000C2F3B">
        <w:rPr>
          <w:rFonts w:cs="Arial"/>
          <w:sz w:val="25"/>
        </w:rPr>
        <w:t xml:space="preserve"> </w:t>
      </w:r>
      <w:r w:rsidRPr="000C2F3B">
        <w:rPr>
          <w:rFonts w:cs="Arial" w:hint="eastAsia"/>
          <w:sz w:val="25"/>
        </w:rPr>
        <w:t>当压缩机负荷降到</w:t>
      </w:r>
      <w:r w:rsidRPr="000C2F3B">
        <w:rPr>
          <w:rFonts w:cs="Arial" w:hint="eastAsia"/>
          <w:sz w:val="25"/>
        </w:rPr>
        <w:t>0%</w:t>
      </w:r>
      <w:r w:rsidRPr="000C2F3B">
        <w:rPr>
          <w:rFonts w:cs="Arial" w:hint="eastAsia"/>
          <w:sz w:val="25"/>
        </w:rPr>
        <w:t>时，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系统自动切除，所有进气阀处于全开状态。</w:t>
      </w:r>
    </w:p>
    <w:p w:rsidR="00696942" w:rsidRPr="000C2F3B" w:rsidRDefault="00696942" w:rsidP="00696942">
      <w:pPr>
        <w:pStyle w:val="a5"/>
        <w:spacing w:line="300" w:lineRule="auto"/>
        <w:ind w:left="1080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注意</w:t>
      </w:r>
      <w:r w:rsidRPr="000C2F3B">
        <w:rPr>
          <w:rFonts w:cs="Arial"/>
          <w:sz w:val="25"/>
        </w:rPr>
        <w:t xml:space="preserve">: </w:t>
      </w:r>
      <w:r w:rsidRPr="000C2F3B">
        <w:rPr>
          <w:rFonts w:cs="Arial" w:hint="eastAsia"/>
          <w:sz w:val="25"/>
        </w:rPr>
        <w:t>压缩机不能长时间在</w:t>
      </w:r>
      <w:r w:rsidRPr="000C2F3B">
        <w:rPr>
          <w:rFonts w:cs="Arial" w:hint="eastAsia"/>
          <w:sz w:val="25"/>
        </w:rPr>
        <w:t>30%</w:t>
      </w:r>
      <w:r w:rsidRPr="000C2F3B">
        <w:rPr>
          <w:rFonts w:cs="Arial" w:hint="eastAsia"/>
          <w:sz w:val="25"/>
        </w:rPr>
        <w:t>负荷以下运行，否则压缩机的进气温度可能超高。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停压缩机主电机。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停液压油站。</w:t>
      </w:r>
    </w:p>
    <w:p w:rsidR="00696942" w:rsidRPr="000C2F3B" w:rsidRDefault="00696942" w:rsidP="00696942">
      <w:pPr>
        <w:pStyle w:val="a5"/>
        <w:tabs>
          <w:tab w:val="num" w:pos="2160"/>
        </w:tabs>
        <w:spacing w:line="300" w:lineRule="auto"/>
        <w:ind w:left="1068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注意</w:t>
      </w:r>
      <w:r w:rsidRPr="000C2F3B">
        <w:rPr>
          <w:rFonts w:cs="Arial"/>
          <w:sz w:val="25"/>
        </w:rPr>
        <w:t xml:space="preserve">: </w:t>
      </w:r>
      <w:r w:rsidRPr="000C2F3B">
        <w:rPr>
          <w:rFonts w:cs="Arial" w:hint="eastAsia"/>
          <w:sz w:val="25"/>
        </w:rPr>
        <w:t>如需进行检修工作，必须在压缩机主电机停后，手动停油站，而后方可进行检修工作。</w:t>
      </w:r>
    </w:p>
    <w:p w:rsidR="00696942" w:rsidRPr="000C2F3B" w:rsidRDefault="00696942" w:rsidP="00696942">
      <w:pPr>
        <w:pStyle w:val="a5"/>
        <w:tabs>
          <w:tab w:val="num" w:pos="2160"/>
        </w:tabs>
        <w:spacing w:line="300" w:lineRule="auto"/>
        <w:ind w:left="1068"/>
        <w:rPr>
          <w:rFonts w:cs="Arial" w:hint="eastAsia"/>
          <w:sz w:val="25"/>
        </w:rPr>
      </w:pPr>
    </w:p>
    <w:p w:rsidR="00696942" w:rsidRPr="000C2F3B" w:rsidRDefault="00696942" w:rsidP="00696942">
      <w:pPr>
        <w:pStyle w:val="3"/>
        <w:numPr>
          <w:ilvl w:val="0"/>
          <w:numId w:val="4"/>
        </w:numPr>
        <w:spacing w:before="312" w:after="156"/>
        <w:rPr>
          <w:sz w:val="28"/>
        </w:rPr>
      </w:pPr>
      <w:r w:rsidRPr="000C2F3B">
        <w:rPr>
          <w:rFonts w:hint="eastAsia"/>
          <w:sz w:val="28"/>
        </w:rPr>
        <w:t>HydroCOM系统切除方法</w:t>
      </w:r>
    </w:p>
    <w:p w:rsidR="00696942" w:rsidRPr="000C2F3B" w:rsidRDefault="00696942" w:rsidP="00696942">
      <w:pPr>
        <w:pStyle w:val="a5"/>
        <w:spacing w:beforeLines="50" w:afterLines="50" w:line="300" w:lineRule="auto"/>
        <w:ind w:firstLineChars="200" w:firstLine="500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在某些情况下（如：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系统液压油管泄漏等），可能需要在压缩机运行状态下切除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系统。这可按下述步骤轻松实现：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lastRenderedPageBreak/>
        <w:t>将手操器切换到手动控制模式。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立即手动逐渐增加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负荷到</w:t>
      </w:r>
      <w:r w:rsidRPr="000C2F3B">
        <w:rPr>
          <w:rFonts w:cs="Arial" w:hint="eastAsia"/>
          <w:sz w:val="25"/>
        </w:rPr>
        <w:t>100%</w:t>
      </w:r>
      <w:r w:rsidRPr="000C2F3B">
        <w:rPr>
          <w:rFonts w:cs="Arial" w:hint="eastAsia"/>
          <w:sz w:val="25"/>
        </w:rPr>
        <w:t>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停液压油站电机。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系统被正常切除。</w:t>
      </w:r>
    </w:p>
    <w:p w:rsidR="00696942" w:rsidRPr="000C2F3B" w:rsidRDefault="00696942" w:rsidP="00696942">
      <w:pPr>
        <w:pStyle w:val="a5"/>
        <w:tabs>
          <w:tab w:val="num" w:pos="2160"/>
        </w:tabs>
        <w:spacing w:line="300" w:lineRule="auto"/>
        <w:ind w:left="1068"/>
        <w:rPr>
          <w:rFonts w:cs="Arial"/>
          <w:sz w:val="25"/>
        </w:rPr>
      </w:pPr>
      <w:r w:rsidRPr="000C2F3B">
        <w:rPr>
          <w:rFonts w:cs="Arial" w:hint="eastAsia"/>
          <w:sz w:val="25"/>
        </w:rPr>
        <w:t>说明：如需紧急切除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系统，可直接停液压油站。这样，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系统将收到出错信号而被自动切除，压缩机回到原控制系统控制下运行。但紧急切除方式可能引起压缩机负载的较大波动。</w:t>
      </w:r>
    </w:p>
    <w:p w:rsidR="00696942" w:rsidRPr="000C2F3B" w:rsidRDefault="00696942" w:rsidP="00696942">
      <w:pPr>
        <w:pStyle w:val="a5"/>
        <w:spacing w:line="300" w:lineRule="auto"/>
        <w:rPr>
          <w:rFonts w:cs="Arial"/>
          <w:sz w:val="25"/>
        </w:rPr>
      </w:pPr>
    </w:p>
    <w:p w:rsidR="00696942" w:rsidRPr="000C2F3B" w:rsidRDefault="00696942" w:rsidP="00696942">
      <w:pPr>
        <w:pStyle w:val="3"/>
        <w:numPr>
          <w:ilvl w:val="0"/>
          <w:numId w:val="4"/>
        </w:numPr>
        <w:spacing w:before="312" w:after="156"/>
        <w:rPr>
          <w:sz w:val="28"/>
        </w:rPr>
      </w:pPr>
      <w:r w:rsidRPr="000C2F3B">
        <w:rPr>
          <w:rFonts w:hint="eastAsia"/>
          <w:sz w:val="28"/>
        </w:rPr>
        <w:t>故障恢复后HydroCOM投用方法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系统出现故障，该系统被自动切除，压缩机在原控制系统控制下运行。此时，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系统的待命状态是手动模式，且确保手操器的负荷信号是</w:t>
      </w:r>
      <w:r w:rsidRPr="000C2F3B">
        <w:rPr>
          <w:rFonts w:cs="Arial" w:hint="eastAsia"/>
          <w:sz w:val="25"/>
        </w:rPr>
        <w:t>100%</w:t>
      </w:r>
      <w:r w:rsidRPr="000C2F3B">
        <w:rPr>
          <w:rFonts w:cs="Arial" w:hint="eastAsia"/>
          <w:sz w:val="25"/>
        </w:rPr>
        <w:t>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然后至现场启动液压油站，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系统重新投用。</w:t>
      </w:r>
      <w:r w:rsidRPr="000C2F3B">
        <w:rPr>
          <w:rFonts w:cs="Arial"/>
          <w:sz w:val="25"/>
        </w:rPr>
        <w:t xml:space="preserve"> 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/>
          <w:sz w:val="25"/>
        </w:rPr>
      </w:pPr>
      <w:r w:rsidRPr="000C2F3B">
        <w:rPr>
          <w:rFonts w:cs="Arial" w:hint="eastAsia"/>
          <w:sz w:val="25"/>
        </w:rPr>
        <w:t>逐步降低手操器的值，直至与旁通阀的设定值（即高选器的输出值）相加为</w:t>
      </w:r>
      <w:r w:rsidRPr="000C2F3B">
        <w:rPr>
          <w:rFonts w:cs="Arial" w:hint="eastAsia"/>
          <w:sz w:val="25"/>
        </w:rPr>
        <w:t>100</w:t>
      </w:r>
      <w:r w:rsidRPr="000C2F3B">
        <w:rPr>
          <w:rFonts w:cs="Arial" w:hint="eastAsia"/>
          <w:sz w:val="25"/>
        </w:rPr>
        <w:t>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此时将手操器投为自动模式，旁通阀在分程控制下缓慢自动关闭（关闭的速度建议为</w:t>
      </w:r>
      <w:r w:rsidRPr="000C2F3B">
        <w:rPr>
          <w:rFonts w:cs="Arial" w:hint="eastAsia"/>
          <w:sz w:val="25"/>
        </w:rPr>
        <w:t>0.5%/</w:t>
      </w:r>
      <w:r w:rsidRPr="000C2F3B">
        <w:rPr>
          <w:rFonts w:cs="Arial" w:hint="eastAsia"/>
          <w:sz w:val="25"/>
        </w:rPr>
        <w:t>秒，最大不超过</w:t>
      </w:r>
      <w:r w:rsidRPr="000C2F3B">
        <w:rPr>
          <w:rFonts w:cs="Arial" w:hint="eastAsia"/>
          <w:sz w:val="25"/>
        </w:rPr>
        <w:t>2%/</w:t>
      </w:r>
      <w:r w:rsidRPr="000C2F3B">
        <w:rPr>
          <w:rFonts w:cs="Arial" w:hint="eastAsia"/>
          <w:sz w:val="25"/>
        </w:rPr>
        <w:t>秒），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恢复到正常运行状态。</w:t>
      </w:r>
    </w:p>
    <w:p w:rsidR="00696942" w:rsidRPr="000C2F3B" w:rsidRDefault="00696942" w:rsidP="00696942">
      <w:pPr>
        <w:pStyle w:val="a5"/>
        <w:spacing w:line="300" w:lineRule="auto"/>
        <w:rPr>
          <w:rFonts w:cs="Arial" w:hint="eastAsia"/>
          <w:sz w:val="25"/>
        </w:rPr>
      </w:pPr>
    </w:p>
    <w:p w:rsidR="00696942" w:rsidRPr="000C2F3B" w:rsidRDefault="00696942" w:rsidP="00696942">
      <w:pPr>
        <w:pStyle w:val="3"/>
        <w:numPr>
          <w:ilvl w:val="0"/>
          <w:numId w:val="4"/>
        </w:numPr>
        <w:spacing w:before="312" w:after="156"/>
        <w:rPr>
          <w:sz w:val="28"/>
        </w:rPr>
      </w:pPr>
      <w:r w:rsidRPr="000C2F3B">
        <w:rPr>
          <w:rFonts w:hint="eastAsia"/>
          <w:sz w:val="28"/>
        </w:rPr>
        <w:t>非正常工况下HydroCOM操作方法</w:t>
      </w:r>
    </w:p>
    <w:p w:rsidR="00696942" w:rsidRPr="000C2F3B" w:rsidRDefault="00696942" w:rsidP="00696942">
      <w:pPr>
        <w:pStyle w:val="a5"/>
        <w:numPr>
          <w:ilvl w:val="0"/>
          <w:numId w:val="2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textAlignment w:val="baseline"/>
        <w:rPr>
          <w:rFonts w:cs="Arial" w:hint="eastAsia"/>
          <w:bCs/>
          <w:sz w:val="25"/>
          <w:szCs w:val="24"/>
        </w:rPr>
      </w:pPr>
      <w:r w:rsidRPr="000C2F3B">
        <w:rPr>
          <w:rFonts w:cs="Arial" w:hint="eastAsia"/>
          <w:bCs/>
          <w:sz w:val="25"/>
          <w:szCs w:val="24"/>
        </w:rPr>
        <w:lastRenderedPageBreak/>
        <w:t>观察、确认一、二级压比指示是否平衡。</w:t>
      </w:r>
    </w:p>
    <w:p w:rsidR="00696942" w:rsidRPr="000C2F3B" w:rsidRDefault="00696942" w:rsidP="00696942">
      <w:pPr>
        <w:pStyle w:val="a5"/>
        <w:numPr>
          <w:ilvl w:val="0"/>
          <w:numId w:val="2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textAlignment w:val="baseline"/>
        <w:rPr>
          <w:rFonts w:cs="Arial"/>
          <w:bCs/>
          <w:sz w:val="25"/>
          <w:szCs w:val="24"/>
        </w:rPr>
      </w:pPr>
      <w:r w:rsidRPr="000C2F3B">
        <w:rPr>
          <w:rFonts w:cs="Arial" w:hint="eastAsia"/>
          <w:bCs/>
          <w:sz w:val="25"/>
          <w:szCs w:val="24"/>
        </w:rPr>
        <w:t>观察、确认一、二级吸气、排气温度是否异常升高。</w:t>
      </w:r>
    </w:p>
    <w:p w:rsidR="00696942" w:rsidRPr="000C2F3B" w:rsidRDefault="00696942" w:rsidP="00696942">
      <w:pPr>
        <w:pStyle w:val="a5"/>
        <w:numPr>
          <w:ilvl w:val="0"/>
          <w:numId w:val="3"/>
        </w:numPr>
        <w:tabs>
          <w:tab w:val="clear" w:pos="1428"/>
          <w:tab w:val="num" w:pos="1800"/>
        </w:tabs>
        <w:overflowPunct w:val="0"/>
        <w:autoSpaceDE w:val="0"/>
        <w:autoSpaceDN w:val="0"/>
        <w:adjustRightInd w:val="0"/>
        <w:spacing w:line="300" w:lineRule="auto"/>
        <w:ind w:left="1800" w:hanging="723"/>
        <w:textAlignment w:val="baseline"/>
        <w:rPr>
          <w:rFonts w:cs="Arial" w:hint="eastAsia"/>
          <w:sz w:val="25"/>
        </w:rPr>
      </w:pPr>
      <w:r w:rsidRPr="000C2F3B">
        <w:rPr>
          <w:rFonts w:cs="Arial" w:hint="eastAsia"/>
          <w:sz w:val="25"/>
        </w:rPr>
        <w:t>当装置处于开、停工或异常工况下加氢系统压力低于正常操作压力时，因</w:t>
      </w:r>
      <w:r w:rsidRPr="000C2F3B">
        <w:rPr>
          <w:rFonts w:cs="Arial" w:hint="eastAsia"/>
          <w:sz w:val="25"/>
        </w:rPr>
        <w:t>HydroCOM</w:t>
      </w:r>
      <w:r w:rsidRPr="000C2F3B">
        <w:rPr>
          <w:rFonts w:cs="Arial" w:hint="eastAsia"/>
          <w:sz w:val="25"/>
        </w:rPr>
        <w:t>二级调节器是随动一级排气压力，为防止二级吸气阀长时间顶开处于</w:t>
      </w:r>
      <w:r w:rsidRPr="000C2F3B">
        <w:rPr>
          <w:rFonts w:cs="Arial" w:hint="eastAsia"/>
          <w:sz w:val="25"/>
        </w:rPr>
        <w:t>0%</w:t>
      </w:r>
      <w:r w:rsidRPr="000C2F3B">
        <w:rPr>
          <w:rFonts w:cs="Arial" w:hint="eastAsia"/>
          <w:sz w:val="25"/>
        </w:rPr>
        <w:t>负荷状态下运行，压缩机的进气温度可能超高造成气阀损坏，应及时调整</w:t>
      </w:r>
      <w:r w:rsidRPr="000C2F3B">
        <w:rPr>
          <w:rFonts w:cs="Arial" w:hint="eastAsia"/>
          <w:sz w:val="25"/>
        </w:rPr>
        <w:t>PIC3708B</w:t>
      </w:r>
      <w:r w:rsidRPr="000C2F3B">
        <w:rPr>
          <w:rFonts w:cs="Arial" w:hint="eastAsia"/>
          <w:sz w:val="25"/>
        </w:rPr>
        <w:t>的设定值。（</w:t>
      </w:r>
      <w:r w:rsidRPr="000C2F3B">
        <w:rPr>
          <w:rFonts w:cs="Arial" w:hint="eastAsia"/>
          <w:sz w:val="25"/>
        </w:rPr>
        <w:t>PIC3708B</w:t>
      </w:r>
      <w:r w:rsidRPr="000C2F3B">
        <w:rPr>
          <w:rFonts w:cs="Arial" w:hint="eastAsia"/>
          <w:sz w:val="25"/>
        </w:rPr>
        <w:t>的设定值应低于当前系统压力，且尽量使一、二级压比平衡。）</w:t>
      </w:r>
    </w:p>
    <w:p w:rsidR="00612CA8" w:rsidRDefault="00696942" w:rsidP="00696942">
      <w:r>
        <w:rPr>
          <w:rFonts w:cs="Arial"/>
        </w:rPr>
        <w:br w:type="page"/>
      </w:r>
    </w:p>
    <w:sectPr w:rsidR="00612CA8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ADF" w:rsidRDefault="00970ADF" w:rsidP="00696942">
      <w:pPr>
        <w:spacing w:line="240" w:lineRule="auto"/>
      </w:pPr>
      <w:r>
        <w:separator/>
      </w:r>
    </w:p>
  </w:endnote>
  <w:endnote w:type="continuationSeparator" w:id="1">
    <w:p w:rsidR="00970ADF" w:rsidRDefault="00970ADF" w:rsidP="00696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ADF" w:rsidRDefault="00970ADF" w:rsidP="00696942">
      <w:pPr>
        <w:spacing w:line="240" w:lineRule="auto"/>
      </w:pPr>
      <w:r>
        <w:separator/>
      </w:r>
    </w:p>
  </w:footnote>
  <w:footnote w:type="continuationSeparator" w:id="1">
    <w:p w:rsidR="00970ADF" w:rsidRDefault="00970ADF" w:rsidP="006969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33BB"/>
    <w:multiLevelType w:val="hybridMultilevel"/>
    <w:tmpl w:val="B08C7126"/>
    <w:lvl w:ilvl="0" w:tplc="4EC68D6C">
      <w:start w:val="1"/>
      <w:numFmt w:val="bullet"/>
      <w:lvlText w:val="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52"/>
        <w:szCs w:val="52"/>
      </w:rPr>
    </w:lvl>
    <w:lvl w:ilvl="1" w:tplc="465C94D6">
      <w:start w:val="1"/>
      <w:numFmt w:val="bullet"/>
      <w:lvlText w:val="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52"/>
        <w:szCs w:val="52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29BD7D11"/>
    <w:multiLevelType w:val="hybridMultilevel"/>
    <w:tmpl w:val="B40E18DA"/>
    <w:lvl w:ilvl="0" w:tplc="A11A13F8">
      <w:start w:val="1"/>
      <w:numFmt w:val="bullet"/>
      <w:lvlText w:val="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36DA796D"/>
    <w:multiLevelType w:val="hybridMultilevel"/>
    <w:tmpl w:val="72662848"/>
    <w:lvl w:ilvl="0" w:tplc="DB14512A">
      <w:start w:val="1"/>
      <w:numFmt w:val="bullet"/>
      <w:lvlText w:val="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52"/>
        <w:szCs w:val="52"/>
      </w:rPr>
    </w:lvl>
    <w:lvl w:ilvl="1" w:tplc="04090019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47985032"/>
    <w:multiLevelType w:val="hybridMultilevel"/>
    <w:tmpl w:val="B27E0AF6"/>
    <w:lvl w:ilvl="0" w:tplc="62B4EDE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6942"/>
    <w:rsid w:val="00001D8F"/>
    <w:rsid w:val="00001DAE"/>
    <w:rsid w:val="00002CA4"/>
    <w:rsid w:val="00002F71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6942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0ADF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942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696942"/>
    <w:pPr>
      <w:keepNext/>
      <w:keepLines/>
      <w:spacing w:beforeLines="50" w:afterLines="50" w:line="240" w:lineRule="auto"/>
      <w:jc w:val="center"/>
      <w:outlineLvl w:val="1"/>
    </w:pPr>
    <w:rPr>
      <w:rFonts w:ascii="宋体" w:hAnsi="宋体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696942"/>
    <w:pPr>
      <w:spacing w:beforeLines="100" w:afterLines="50"/>
      <w:outlineLvl w:val="2"/>
    </w:pPr>
    <w:rPr>
      <w:rFonts w:ascii="宋体" w:hAnsi="宋体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6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6942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6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6942"/>
    <w:rPr>
      <w:rFonts w:eastAsia="仿宋_GB2312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696942"/>
    <w:rPr>
      <w:rFonts w:ascii="宋体" w:hAnsi="宋体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rsid w:val="00696942"/>
    <w:rPr>
      <w:rFonts w:ascii="宋体" w:hAnsi="宋体"/>
      <w:b/>
      <w:kern w:val="2"/>
      <w:sz w:val="24"/>
      <w:szCs w:val="28"/>
    </w:rPr>
  </w:style>
  <w:style w:type="paragraph" w:styleId="a5">
    <w:name w:val="Normal Indent"/>
    <w:basedOn w:val="a"/>
    <w:rsid w:val="00696942"/>
    <w:pPr>
      <w:spacing w:line="240" w:lineRule="auto"/>
      <w:ind w:firstLine="420"/>
    </w:pPr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3</cp:revision>
  <dcterms:created xsi:type="dcterms:W3CDTF">2016-09-07T01:12:00Z</dcterms:created>
  <dcterms:modified xsi:type="dcterms:W3CDTF">2016-09-07T01:13:00Z</dcterms:modified>
</cp:coreProperties>
</file>