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1775C" w14:textId="77777777" w:rsidR="00AA0184" w:rsidRDefault="007905DE" w:rsidP="00AA0184">
      <w:pPr>
        <w:pStyle w:val="Title"/>
        <w:spacing w:line="240" w:lineRule="auto"/>
        <w:rPr>
          <w:sz w:val="28"/>
          <w:szCs w:val="28"/>
          <w:lang w:val="en-GB"/>
        </w:rPr>
      </w:pPr>
      <w:r w:rsidRPr="00AA0184">
        <w:rPr>
          <w:sz w:val="28"/>
          <w:szCs w:val="28"/>
          <w:lang w:val="en-GB"/>
        </w:rPr>
        <w:t xml:space="preserve">The Price of Natural Gas: </w:t>
      </w:r>
    </w:p>
    <w:p w14:paraId="519E17DB" w14:textId="0EFCCD6A" w:rsidR="007905DE" w:rsidRDefault="007905DE" w:rsidP="00AA0184">
      <w:pPr>
        <w:pStyle w:val="Title"/>
        <w:spacing w:line="240" w:lineRule="auto"/>
        <w:rPr>
          <w:sz w:val="28"/>
          <w:szCs w:val="28"/>
          <w:lang w:val="en-GB"/>
        </w:rPr>
      </w:pPr>
      <w:r w:rsidRPr="00AA0184">
        <w:rPr>
          <w:sz w:val="28"/>
          <w:szCs w:val="28"/>
          <w:lang w:val="en-GB"/>
        </w:rPr>
        <w:t>Understanding Price Movements and Implications for Prediction</w:t>
      </w:r>
    </w:p>
    <w:p w14:paraId="13611EF2" w14:textId="77777777" w:rsidR="00AA0184" w:rsidRPr="00AA0184" w:rsidRDefault="00AA0184" w:rsidP="00AA0184">
      <w:pPr>
        <w:rPr>
          <w:lang w:val="en-GB"/>
        </w:rPr>
      </w:pPr>
    </w:p>
    <w:p w14:paraId="0D4FFADA" w14:textId="5F8D8208" w:rsidR="005632CA" w:rsidRPr="00AA0184" w:rsidRDefault="0045786C" w:rsidP="005632CA">
      <w:pPr>
        <w:jc w:val="center"/>
        <w:rPr>
          <w:sz w:val="28"/>
          <w:szCs w:val="28"/>
          <w:lang w:val="en-GB"/>
        </w:rPr>
      </w:pPr>
      <w:r w:rsidRPr="00AA0184">
        <w:rPr>
          <w:sz w:val="28"/>
          <w:szCs w:val="28"/>
          <w:lang w:val="en-GB"/>
        </w:rPr>
        <w:t>Angela Zhang</w:t>
      </w:r>
      <w:r w:rsidR="001365A0" w:rsidRPr="00AA0184">
        <w:rPr>
          <w:sz w:val="28"/>
          <w:szCs w:val="28"/>
          <w:lang w:val="en-GB"/>
        </w:rPr>
        <w:t xml:space="preserve">, </w:t>
      </w:r>
      <w:r w:rsidRPr="00AA0184">
        <w:rPr>
          <w:sz w:val="28"/>
          <w:szCs w:val="28"/>
          <w:lang w:val="en-GB"/>
        </w:rPr>
        <w:t>Martin Zagari</w:t>
      </w:r>
      <w:r w:rsidR="001365A0" w:rsidRPr="00AA0184">
        <w:rPr>
          <w:sz w:val="28"/>
          <w:szCs w:val="28"/>
          <w:lang w:val="en-GB"/>
        </w:rPr>
        <w:t xml:space="preserve">, and </w:t>
      </w:r>
      <w:r w:rsidRPr="00AA0184">
        <w:rPr>
          <w:sz w:val="28"/>
          <w:szCs w:val="28"/>
          <w:lang w:val="en-GB"/>
        </w:rPr>
        <w:t>Omar Elfeky</w:t>
      </w:r>
    </w:p>
    <w:p w14:paraId="505737DD" w14:textId="7E8AE1C9" w:rsidR="005632CA" w:rsidRPr="00AA0184" w:rsidRDefault="005632CA" w:rsidP="005632CA">
      <w:pPr>
        <w:jc w:val="center"/>
        <w:rPr>
          <w:sz w:val="28"/>
          <w:szCs w:val="28"/>
          <w:lang w:val="en-GB"/>
        </w:rPr>
      </w:pPr>
      <w:r w:rsidRPr="00AA0184">
        <w:rPr>
          <w:sz w:val="28"/>
          <w:szCs w:val="28"/>
          <w:lang w:val="en-GB"/>
        </w:rPr>
        <w:t>University</w:t>
      </w:r>
      <w:r w:rsidR="001365A0" w:rsidRPr="00AA0184">
        <w:rPr>
          <w:sz w:val="28"/>
          <w:szCs w:val="28"/>
          <w:lang w:val="en-GB"/>
        </w:rPr>
        <w:t xml:space="preserve"> of San Diego</w:t>
      </w:r>
    </w:p>
    <w:p w14:paraId="3104CE96" w14:textId="2665796C" w:rsidR="001365A0" w:rsidRPr="00AA0184" w:rsidRDefault="001365A0" w:rsidP="005632CA">
      <w:pPr>
        <w:jc w:val="center"/>
        <w:rPr>
          <w:sz w:val="28"/>
          <w:szCs w:val="28"/>
          <w:lang w:val="en-GB"/>
        </w:rPr>
      </w:pPr>
      <w:r w:rsidRPr="00AA0184">
        <w:rPr>
          <w:sz w:val="28"/>
          <w:szCs w:val="28"/>
          <w:lang w:val="en-GB"/>
        </w:rPr>
        <w:t>Shiley-Marcos School of Engineering</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pgSz w:w="12240" w:h="15840" w:code="1"/>
          <w:pgMar w:top="1440" w:right="1440" w:bottom="1440" w:left="1440" w:header="720" w:footer="720" w:gutter="0"/>
          <w:cols w:space="720"/>
          <w:vAlign w:val="center"/>
          <w:docGrid w:linePitch="360"/>
        </w:sectPr>
      </w:pPr>
    </w:p>
    <w:p w14:paraId="7049A26C" w14:textId="77777777" w:rsidR="00D83FCE" w:rsidRPr="00125FE4" w:rsidRDefault="00D83FCE" w:rsidP="009A18F9">
      <w:pPr>
        <w:pStyle w:val="Heading1"/>
        <w:rPr>
          <w:bCs/>
          <w:lang w:val="en-GB"/>
        </w:rPr>
      </w:pPr>
      <w:bookmarkStart w:id="0" w:name="_Toc525824665"/>
      <w:bookmarkStart w:id="1" w:name="_Toc75716696"/>
      <w:r w:rsidRPr="00125FE4">
        <w:rPr>
          <w:bCs/>
          <w:lang w:val="en-GB"/>
        </w:rPr>
        <w:lastRenderedPageBreak/>
        <w:t>Abstract</w:t>
      </w:r>
      <w:bookmarkEnd w:id="0"/>
      <w:bookmarkEnd w:id="1"/>
    </w:p>
    <w:p w14:paraId="3EC59309" w14:textId="6CC3D3AC" w:rsidR="00C85F87" w:rsidRDefault="00B02038" w:rsidP="0096786A">
      <w:pPr>
        <w:pBdr>
          <w:bottom w:val="single" w:sz="6" w:space="1" w:color="auto"/>
        </w:pBdr>
        <w:ind w:firstLine="0"/>
        <w:rPr>
          <w:lang w:val="en-GB"/>
        </w:rPr>
      </w:pPr>
      <w:bookmarkStart w:id="2" w:name="_Hlk89332808"/>
      <w:r>
        <w:rPr>
          <w:lang w:val="en-GB"/>
        </w:rPr>
        <w:t xml:space="preserve">Natural gas is a crucial fuel in modern industrial society, contributing </w:t>
      </w:r>
      <w:r w:rsidR="00C85F87">
        <w:rPr>
          <w:lang w:val="en-GB"/>
        </w:rPr>
        <w:t>23</w:t>
      </w:r>
      <w:r>
        <w:rPr>
          <w:lang w:val="en-GB"/>
        </w:rPr>
        <w:t xml:space="preserve">% of global </w:t>
      </w:r>
      <w:r w:rsidR="00C85F87">
        <w:rPr>
          <w:lang w:val="en-GB"/>
        </w:rPr>
        <w:t xml:space="preserve">primary </w:t>
      </w:r>
      <w:r>
        <w:rPr>
          <w:lang w:val="en-GB"/>
        </w:rPr>
        <w:t xml:space="preserve">energy </w:t>
      </w:r>
      <w:r w:rsidR="00C85F87">
        <w:rPr>
          <w:lang w:val="en-GB"/>
        </w:rPr>
        <w:t>demand</w:t>
      </w:r>
      <w:r>
        <w:rPr>
          <w:lang w:val="en-GB"/>
        </w:rPr>
        <w:t xml:space="preserve">, alongside oil, </w:t>
      </w:r>
      <w:r w:rsidR="00386C12">
        <w:rPr>
          <w:lang w:val="en-GB"/>
        </w:rPr>
        <w:t>coal,</w:t>
      </w:r>
      <w:r>
        <w:rPr>
          <w:lang w:val="en-GB"/>
        </w:rPr>
        <w:t xml:space="preserve"> and nuclear fuels (</w:t>
      </w:r>
      <w:r w:rsidR="007905DE">
        <w:rPr>
          <w:lang w:val="en-GB"/>
        </w:rPr>
        <w:t>AEI, 2021</w:t>
      </w:r>
      <w:r>
        <w:rPr>
          <w:lang w:val="en-GB"/>
        </w:rPr>
        <w:t>)</w:t>
      </w:r>
      <w:proofErr w:type="gramStart"/>
      <w:r>
        <w:rPr>
          <w:lang w:val="en-GB"/>
        </w:rPr>
        <w:t xml:space="preserve">.  </w:t>
      </w:r>
      <w:proofErr w:type="gramEnd"/>
      <w:r w:rsidR="00B7752A">
        <w:rPr>
          <w:lang w:val="en-GB"/>
        </w:rPr>
        <w:t>A</w:t>
      </w:r>
      <w:r>
        <w:rPr>
          <w:lang w:val="en-GB"/>
        </w:rPr>
        <w:t xml:space="preserve">ccording </w:t>
      </w:r>
      <w:r w:rsidR="000264B0">
        <w:rPr>
          <w:lang w:val="en-GB"/>
        </w:rPr>
        <w:t>to the US Energy Association</w:t>
      </w:r>
      <w:r w:rsidR="002C1AA4">
        <w:rPr>
          <w:lang w:val="en-GB"/>
        </w:rPr>
        <w:t>,</w:t>
      </w:r>
      <w:r w:rsidR="000264B0">
        <w:rPr>
          <w:lang w:val="en-GB"/>
        </w:rPr>
        <w:t xml:space="preserve"> </w:t>
      </w:r>
      <w:r>
        <w:rPr>
          <w:lang w:val="en-GB"/>
        </w:rPr>
        <w:t>natural gas fuels 40% of US</w:t>
      </w:r>
      <w:r w:rsidR="000264B0">
        <w:rPr>
          <w:lang w:val="en-GB"/>
        </w:rPr>
        <w:t xml:space="preserve"> electricity production </w:t>
      </w:r>
      <w:r w:rsidR="00661AA5">
        <w:rPr>
          <w:lang w:val="en-GB"/>
        </w:rPr>
        <w:t>(EIA)</w:t>
      </w:r>
      <w:r>
        <w:rPr>
          <w:lang w:val="en-GB"/>
        </w:rPr>
        <w:t xml:space="preserve"> and that figure continues to increase (</w:t>
      </w:r>
      <w:r w:rsidR="007905DE">
        <w:rPr>
          <w:lang w:val="en-GB"/>
        </w:rPr>
        <w:t>USEIA FAQ, 2021</w:t>
      </w:r>
      <w:r>
        <w:rPr>
          <w:lang w:val="en-GB"/>
        </w:rPr>
        <w:t>)</w:t>
      </w:r>
      <w:r w:rsidR="000264B0">
        <w:rPr>
          <w:lang w:val="en-GB"/>
        </w:rPr>
        <w:t>.</w:t>
      </w:r>
      <w:r w:rsidR="00661AA5">
        <w:rPr>
          <w:lang w:val="en-GB"/>
        </w:rPr>
        <w:t xml:space="preserve"> Nearly half of US households </w:t>
      </w:r>
      <w:r w:rsidR="00B7752A">
        <w:rPr>
          <w:lang w:val="en-GB"/>
        </w:rPr>
        <w:t xml:space="preserve">now </w:t>
      </w:r>
      <w:r w:rsidR="00661AA5">
        <w:rPr>
          <w:lang w:val="en-GB"/>
        </w:rPr>
        <w:t xml:space="preserve">rely on natural gas for heating (Vox). </w:t>
      </w:r>
      <w:r w:rsidR="00DA35B2">
        <w:rPr>
          <w:lang w:val="en-GB"/>
        </w:rPr>
        <w:t xml:space="preserve">Natural gas is also being </w:t>
      </w:r>
      <w:r w:rsidR="00B7752A">
        <w:rPr>
          <w:lang w:val="en-GB"/>
        </w:rPr>
        <w:t>increasingly viewed as a “bridging fuel” for climate change: n</w:t>
      </w:r>
      <w:r w:rsidR="00DA35B2">
        <w:rPr>
          <w:lang w:val="en-GB"/>
        </w:rPr>
        <w:t xml:space="preserve">atural gas releases </w:t>
      </w:r>
      <w:r w:rsidR="00DB0361">
        <w:rPr>
          <w:lang w:val="en-GB"/>
        </w:rPr>
        <w:t>48</w:t>
      </w:r>
      <w:r w:rsidR="00DA35B2">
        <w:rPr>
          <w:lang w:val="en-GB"/>
        </w:rPr>
        <w:t xml:space="preserve">% less CO2 than </w:t>
      </w:r>
      <w:r w:rsidR="00DB0361">
        <w:rPr>
          <w:lang w:val="en-GB"/>
        </w:rPr>
        <w:t xml:space="preserve">coal and 34% less than oil </w:t>
      </w:r>
      <w:r w:rsidR="00DA35B2">
        <w:rPr>
          <w:lang w:val="en-GB"/>
        </w:rPr>
        <w:t xml:space="preserve">having equivalent </w:t>
      </w:r>
      <w:r w:rsidR="00DB0361">
        <w:rPr>
          <w:lang w:val="en-GB"/>
        </w:rPr>
        <w:t>heat</w:t>
      </w:r>
      <w:r w:rsidR="00DA35B2">
        <w:rPr>
          <w:lang w:val="en-GB"/>
        </w:rPr>
        <w:t xml:space="preserve"> content (</w:t>
      </w:r>
      <w:r w:rsidR="00B7752A">
        <w:rPr>
          <w:lang w:val="en-GB"/>
        </w:rPr>
        <w:t>AEI, 2021</w:t>
      </w:r>
      <w:r w:rsidR="00DA35B2">
        <w:rPr>
          <w:lang w:val="en-GB"/>
        </w:rPr>
        <w:t>)</w:t>
      </w:r>
      <w:proofErr w:type="gramStart"/>
      <w:r w:rsidR="00DA35B2">
        <w:rPr>
          <w:lang w:val="en-GB"/>
        </w:rPr>
        <w:t xml:space="preserve">.  </w:t>
      </w:r>
      <w:proofErr w:type="gramEnd"/>
      <w:r w:rsidR="0028155B">
        <w:rPr>
          <w:lang w:val="en-GB"/>
        </w:rPr>
        <w:t xml:space="preserve">Increasing reliance on natural gas makes consumers, industry, and the economy more vulnerable to one of the main weaknesses in converting energy consumption to natural gas: the higher challenges in </w:t>
      </w:r>
      <w:r w:rsidR="00DA35B2">
        <w:rPr>
          <w:lang w:val="en-GB"/>
        </w:rPr>
        <w:t>transport</w:t>
      </w:r>
      <w:r w:rsidR="0028155B">
        <w:rPr>
          <w:lang w:val="en-GB"/>
        </w:rPr>
        <w:t>ing, storing, and distributing natural gas to the end user</w:t>
      </w:r>
      <w:proofErr w:type="gramStart"/>
      <w:r w:rsidR="0028155B">
        <w:rPr>
          <w:lang w:val="en-GB"/>
        </w:rPr>
        <w:t xml:space="preserve">.  </w:t>
      </w:r>
      <w:proofErr w:type="gramEnd"/>
      <w:r w:rsidR="0028155B">
        <w:rPr>
          <w:lang w:val="en-GB"/>
        </w:rPr>
        <w:t xml:space="preserve">Natural gas is therefore </w:t>
      </w:r>
      <w:r w:rsidR="00B7752A">
        <w:rPr>
          <w:lang w:val="en-GB"/>
        </w:rPr>
        <w:t>more subject to local supply and demand fact</w:t>
      </w:r>
      <w:r w:rsidR="00EB4385">
        <w:rPr>
          <w:lang w:val="en-GB"/>
        </w:rPr>
        <w:t>o</w:t>
      </w:r>
      <w:r w:rsidR="00B7752A">
        <w:rPr>
          <w:lang w:val="en-GB"/>
        </w:rPr>
        <w:t>rs and market inefficiencies</w:t>
      </w:r>
      <w:r w:rsidR="0028155B">
        <w:rPr>
          <w:lang w:val="en-GB"/>
        </w:rPr>
        <w:t xml:space="preserve">, resulting in more price volatility than oil. </w:t>
      </w:r>
      <w:r w:rsidR="00B7752A">
        <w:rPr>
          <w:lang w:val="en-GB"/>
        </w:rPr>
        <w:t>(Long, 2003</w:t>
      </w:r>
      <w:r w:rsidR="00281F6E">
        <w:rPr>
          <w:lang w:val="en-GB"/>
        </w:rPr>
        <w:t>)</w:t>
      </w:r>
      <w:proofErr w:type="gramStart"/>
      <w:r w:rsidR="00281F6E">
        <w:rPr>
          <w:lang w:val="en-GB"/>
        </w:rPr>
        <w:t xml:space="preserve">. </w:t>
      </w:r>
      <w:r w:rsidR="00DA35B2">
        <w:rPr>
          <w:lang w:val="en-GB"/>
        </w:rPr>
        <w:t xml:space="preserve"> </w:t>
      </w:r>
      <w:proofErr w:type="gramEnd"/>
      <w:r w:rsidR="00DA35B2">
        <w:rPr>
          <w:lang w:val="en-GB"/>
        </w:rPr>
        <w:t xml:space="preserve">For this reason, it is important to study the types of cycles and patterns that characterize the </w:t>
      </w:r>
      <w:r w:rsidR="002C1AA4">
        <w:rPr>
          <w:lang w:val="en-GB"/>
        </w:rPr>
        <w:t>price</w:t>
      </w:r>
      <w:r w:rsidR="00DA35B2">
        <w:rPr>
          <w:lang w:val="en-GB"/>
        </w:rPr>
        <w:t xml:space="preserve"> stability of natural gas if it is to become more important in the transition to </w:t>
      </w:r>
      <w:r w:rsidR="00843162">
        <w:rPr>
          <w:lang w:val="en-GB"/>
        </w:rPr>
        <w:t>a net zero economy</w:t>
      </w:r>
      <w:proofErr w:type="gramStart"/>
      <w:r w:rsidR="00843162">
        <w:rPr>
          <w:lang w:val="en-GB"/>
        </w:rPr>
        <w:t>.</w:t>
      </w:r>
      <w:r w:rsidR="002C1AA4">
        <w:rPr>
          <w:lang w:val="en-GB"/>
        </w:rPr>
        <w:t xml:space="preserve">  </w:t>
      </w:r>
      <w:proofErr w:type="gramEnd"/>
      <w:r w:rsidR="002C1AA4">
        <w:rPr>
          <w:lang w:val="en-GB"/>
        </w:rPr>
        <w:t>Important research questions include: 1) the importance of seasonality vs market factors in gas price, 2) relationships between gas prices and other energy commodities such as oil and coal, 3) volatility trends in gas market prices.</w:t>
      </w:r>
      <w:bookmarkEnd w:id="2"/>
    </w:p>
    <w:p w14:paraId="177D6FF0" w14:textId="77777777" w:rsidR="00C85F87" w:rsidRDefault="00C85F87" w:rsidP="00C85F87">
      <w:pPr>
        <w:spacing w:line="240" w:lineRule="auto"/>
        <w:ind w:firstLine="0"/>
        <w:rPr>
          <w:lang w:val="en-GB"/>
        </w:rPr>
      </w:pPr>
    </w:p>
    <w:p w14:paraId="2D136B55" w14:textId="7443CF07" w:rsidR="00D83FCE" w:rsidRPr="00D83FCE" w:rsidRDefault="00D83FCE" w:rsidP="00D83FCE">
      <w:pPr>
        <w:rPr>
          <w:lang w:val="en-GB"/>
        </w:rPr>
      </w:pPr>
      <w:r w:rsidRPr="00D83FCE">
        <w:rPr>
          <w:i/>
          <w:lang w:val="en-GB"/>
        </w:rPr>
        <w:t xml:space="preserve">Keywords: </w:t>
      </w:r>
      <w:r w:rsidR="00DF354D">
        <w:rPr>
          <w:lang w:val="en-GB"/>
        </w:rPr>
        <w:t>commodities</w:t>
      </w:r>
      <w:r w:rsidR="007E2989">
        <w:rPr>
          <w:lang w:val="en-GB"/>
        </w:rPr>
        <w:t xml:space="preserve">, </w:t>
      </w:r>
      <w:r w:rsidR="00DF354D">
        <w:rPr>
          <w:lang w:val="en-GB"/>
        </w:rPr>
        <w:t>electricity, industry</w:t>
      </w:r>
      <w:r w:rsidR="00B21467">
        <w:rPr>
          <w:lang w:val="en-GB"/>
        </w:rPr>
        <w:t>. economy</w:t>
      </w:r>
    </w:p>
    <w:p w14:paraId="5D0977BD" w14:textId="409572F7" w:rsidR="00D83FCE" w:rsidRPr="00D83FCE" w:rsidRDefault="00D83FCE">
      <w:pPr>
        <w:spacing w:after="160" w:line="259" w:lineRule="auto"/>
        <w:ind w:firstLine="0"/>
        <w:rPr>
          <w:rFonts w:asciiTheme="majorHAnsi" w:eastAsiaTheme="majorEastAsia" w:hAnsiTheme="majorHAnsi" w:cstheme="majorBidi"/>
          <w:b/>
          <w:szCs w:val="32"/>
          <w:lang w:val="en-GB"/>
        </w:rPr>
      </w:pPr>
      <w:r w:rsidRPr="00D83FCE">
        <w:rPr>
          <w:lang w:val="en-GB"/>
        </w:rPr>
        <w:br w:type="page"/>
      </w: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Pr="00125FE4" w:rsidRDefault="00F51FED" w:rsidP="00332919">
          <w:pPr>
            <w:pStyle w:val="TOCHeading"/>
            <w:outlineLvl w:val="9"/>
            <w:rPr>
              <w:b/>
              <w:bCs/>
            </w:rPr>
          </w:pPr>
          <w:r w:rsidRPr="00125FE4">
            <w:rPr>
              <w:b/>
              <w:bCs/>
            </w:rPr>
            <w:t>Table of Contents</w:t>
          </w:r>
        </w:p>
        <w:p w14:paraId="580B819B" w14:textId="1CBFD1B9" w:rsidR="00F53DBF" w:rsidRDefault="00F51FED">
          <w:pPr>
            <w:pStyle w:val="TOC1"/>
            <w:rPr>
              <w:rFonts w:asciiTheme="minorHAnsi" w:eastAsiaTheme="minorEastAsia" w:hAnsiTheme="minorHAnsi"/>
              <w:noProof/>
              <w:sz w:val="22"/>
            </w:rPr>
          </w:pPr>
          <w:r>
            <w:rPr>
              <w:b/>
              <w:bCs/>
              <w:noProof/>
            </w:rPr>
            <w:fldChar w:fldCharType="begin"/>
          </w:r>
          <w:r>
            <w:rPr>
              <w:b/>
              <w:bCs/>
              <w:noProof/>
            </w:rPr>
            <w:instrText xml:space="preserve"> TOC \o "1-6" \h \z \u </w:instrText>
          </w:r>
          <w:r>
            <w:rPr>
              <w:b/>
              <w:bCs/>
              <w:noProof/>
            </w:rPr>
            <w:fldChar w:fldCharType="separate"/>
          </w:r>
          <w:hyperlink w:anchor="_Toc75716696" w:history="1">
            <w:r w:rsidR="00F53DBF" w:rsidRPr="001A7B87">
              <w:rPr>
                <w:rStyle w:val="Hyperlink"/>
                <w:noProof/>
                <w:lang w:val="en-GB"/>
              </w:rPr>
              <w:t>Abstract</w:t>
            </w:r>
            <w:r w:rsidR="00F53DBF">
              <w:rPr>
                <w:noProof/>
                <w:webHidden/>
              </w:rPr>
              <w:tab/>
            </w:r>
            <w:r w:rsidR="00F53DBF">
              <w:rPr>
                <w:noProof/>
                <w:webHidden/>
              </w:rPr>
              <w:fldChar w:fldCharType="begin"/>
            </w:r>
            <w:r w:rsidR="00F53DBF">
              <w:rPr>
                <w:noProof/>
                <w:webHidden/>
              </w:rPr>
              <w:instrText xml:space="preserve"> PAGEREF _Toc75716696 \h </w:instrText>
            </w:r>
            <w:r w:rsidR="00F53DBF">
              <w:rPr>
                <w:noProof/>
                <w:webHidden/>
              </w:rPr>
            </w:r>
            <w:r w:rsidR="00F53DBF">
              <w:rPr>
                <w:noProof/>
                <w:webHidden/>
              </w:rPr>
              <w:fldChar w:fldCharType="separate"/>
            </w:r>
            <w:r w:rsidR="00F53DBF">
              <w:rPr>
                <w:noProof/>
                <w:webHidden/>
              </w:rPr>
              <w:t>2</w:t>
            </w:r>
            <w:r w:rsidR="00F53DBF">
              <w:rPr>
                <w:noProof/>
                <w:webHidden/>
              </w:rPr>
              <w:fldChar w:fldCharType="end"/>
            </w:r>
          </w:hyperlink>
        </w:p>
        <w:p w14:paraId="4C780321" w14:textId="0F574E09" w:rsidR="00F53DBF" w:rsidRDefault="001A5AEA">
          <w:pPr>
            <w:pStyle w:val="TOC1"/>
            <w:rPr>
              <w:rFonts w:asciiTheme="minorHAnsi" w:eastAsiaTheme="minorEastAsia" w:hAnsiTheme="minorHAnsi"/>
              <w:noProof/>
              <w:sz w:val="22"/>
            </w:rPr>
          </w:pPr>
          <w:hyperlink w:anchor="_Toc75716697" w:history="1">
            <w:r w:rsidR="00F53DBF" w:rsidRPr="001A7B87">
              <w:rPr>
                <w:rStyle w:val="Hyperlink"/>
                <w:noProof/>
              </w:rPr>
              <w:t>List of Figures</w:t>
            </w:r>
            <w:r w:rsidR="00F53DBF">
              <w:rPr>
                <w:noProof/>
                <w:webHidden/>
              </w:rPr>
              <w:tab/>
            </w:r>
            <w:r w:rsidR="00F53DBF">
              <w:rPr>
                <w:noProof/>
                <w:webHidden/>
              </w:rPr>
              <w:fldChar w:fldCharType="begin"/>
            </w:r>
            <w:r w:rsidR="00F53DBF">
              <w:rPr>
                <w:noProof/>
                <w:webHidden/>
              </w:rPr>
              <w:instrText xml:space="preserve"> PAGEREF _Toc75716697 \h </w:instrText>
            </w:r>
            <w:r w:rsidR="00F53DBF">
              <w:rPr>
                <w:noProof/>
                <w:webHidden/>
              </w:rPr>
            </w:r>
            <w:r w:rsidR="00F53DBF">
              <w:rPr>
                <w:noProof/>
                <w:webHidden/>
              </w:rPr>
              <w:fldChar w:fldCharType="separate"/>
            </w:r>
            <w:r w:rsidR="00F53DBF">
              <w:rPr>
                <w:noProof/>
                <w:webHidden/>
              </w:rPr>
              <w:t>5</w:t>
            </w:r>
            <w:r w:rsidR="00F53DBF">
              <w:rPr>
                <w:noProof/>
                <w:webHidden/>
              </w:rPr>
              <w:fldChar w:fldCharType="end"/>
            </w:r>
          </w:hyperlink>
        </w:p>
        <w:p w14:paraId="331CF170" w14:textId="690480D4" w:rsidR="00F53DBF" w:rsidRDefault="001A5AEA">
          <w:pPr>
            <w:pStyle w:val="TOC1"/>
            <w:rPr>
              <w:rFonts w:asciiTheme="minorHAnsi" w:eastAsiaTheme="minorEastAsia" w:hAnsiTheme="minorHAnsi"/>
              <w:noProof/>
              <w:sz w:val="22"/>
            </w:rPr>
          </w:pPr>
          <w:hyperlink w:anchor="_Toc75716698" w:history="1">
            <w:r w:rsidR="00F53DBF" w:rsidRPr="001A7B87">
              <w:rPr>
                <w:rStyle w:val="Hyperlink"/>
                <w:noProof/>
              </w:rPr>
              <w:t>List of Tables</w:t>
            </w:r>
            <w:r w:rsidR="00F53DBF">
              <w:rPr>
                <w:noProof/>
                <w:webHidden/>
              </w:rPr>
              <w:tab/>
            </w:r>
            <w:r w:rsidR="00F53DBF">
              <w:rPr>
                <w:noProof/>
                <w:webHidden/>
              </w:rPr>
              <w:fldChar w:fldCharType="begin"/>
            </w:r>
            <w:r w:rsidR="00F53DBF">
              <w:rPr>
                <w:noProof/>
                <w:webHidden/>
              </w:rPr>
              <w:instrText xml:space="preserve"> PAGEREF _Toc75716698 \h </w:instrText>
            </w:r>
            <w:r w:rsidR="00F53DBF">
              <w:rPr>
                <w:noProof/>
                <w:webHidden/>
              </w:rPr>
            </w:r>
            <w:r w:rsidR="00F53DBF">
              <w:rPr>
                <w:noProof/>
                <w:webHidden/>
              </w:rPr>
              <w:fldChar w:fldCharType="separate"/>
            </w:r>
            <w:r w:rsidR="00F53DBF">
              <w:rPr>
                <w:noProof/>
                <w:webHidden/>
              </w:rPr>
              <w:t>5</w:t>
            </w:r>
            <w:r w:rsidR="00F53DBF">
              <w:rPr>
                <w:noProof/>
                <w:webHidden/>
              </w:rPr>
              <w:fldChar w:fldCharType="end"/>
            </w:r>
          </w:hyperlink>
        </w:p>
        <w:p w14:paraId="78673777" w14:textId="49CFA9B1" w:rsidR="00F53DBF" w:rsidRDefault="001A5AEA">
          <w:pPr>
            <w:pStyle w:val="TOC1"/>
            <w:rPr>
              <w:rFonts w:asciiTheme="minorHAnsi" w:eastAsiaTheme="minorEastAsia" w:hAnsiTheme="minorHAnsi"/>
              <w:noProof/>
              <w:sz w:val="22"/>
            </w:rPr>
          </w:pPr>
          <w:hyperlink w:anchor="_Toc75716699" w:history="1">
            <w:r w:rsidR="00F53DBF" w:rsidRPr="001A7B87">
              <w:rPr>
                <w:rStyle w:val="Hyperlink"/>
                <w:noProof/>
                <w:lang w:val="en-GB"/>
              </w:rPr>
              <w:t>Problem Statement</w:t>
            </w:r>
            <w:r w:rsidR="00F53DBF">
              <w:rPr>
                <w:noProof/>
                <w:webHidden/>
              </w:rPr>
              <w:tab/>
            </w:r>
            <w:r w:rsidR="00F53DBF">
              <w:rPr>
                <w:noProof/>
                <w:webHidden/>
              </w:rPr>
              <w:fldChar w:fldCharType="begin"/>
            </w:r>
            <w:r w:rsidR="00F53DBF">
              <w:rPr>
                <w:noProof/>
                <w:webHidden/>
              </w:rPr>
              <w:instrText xml:space="preserve"> PAGEREF _Toc75716699 \h </w:instrText>
            </w:r>
            <w:r w:rsidR="00F53DBF">
              <w:rPr>
                <w:noProof/>
                <w:webHidden/>
              </w:rPr>
            </w:r>
            <w:r w:rsidR="00F53DBF">
              <w:rPr>
                <w:noProof/>
                <w:webHidden/>
              </w:rPr>
              <w:fldChar w:fldCharType="separate"/>
            </w:r>
            <w:r w:rsidR="00F53DBF">
              <w:rPr>
                <w:noProof/>
                <w:webHidden/>
              </w:rPr>
              <w:t>6</w:t>
            </w:r>
            <w:r w:rsidR="00F53DBF">
              <w:rPr>
                <w:noProof/>
                <w:webHidden/>
              </w:rPr>
              <w:fldChar w:fldCharType="end"/>
            </w:r>
          </w:hyperlink>
        </w:p>
        <w:p w14:paraId="2AC7D202" w14:textId="27BF8044" w:rsidR="00F53DBF" w:rsidRDefault="001A5AEA">
          <w:pPr>
            <w:pStyle w:val="TOC1"/>
            <w:rPr>
              <w:rFonts w:asciiTheme="minorHAnsi" w:eastAsiaTheme="minorEastAsia" w:hAnsiTheme="minorHAnsi"/>
              <w:noProof/>
              <w:sz w:val="22"/>
            </w:rPr>
          </w:pPr>
          <w:hyperlink w:anchor="_Toc75716700" w:history="1">
            <w:r w:rsidR="00F53DBF" w:rsidRPr="001A7B87">
              <w:rPr>
                <w:rStyle w:val="Hyperlink"/>
                <w:noProof/>
                <w:lang w:val="en-GB"/>
              </w:rPr>
              <w:t>Exploratory Data Analysis</w:t>
            </w:r>
            <w:r w:rsidR="00F53DBF">
              <w:rPr>
                <w:noProof/>
                <w:webHidden/>
              </w:rPr>
              <w:tab/>
            </w:r>
            <w:r w:rsidR="00F53DBF">
              <w:rPr>
                <w:noProof/>
                <w:webHidden/>
              </w:rPr>
              <w:fldChar w:fldCharType="begin"/>
            </w:r>
            <w:r w:rsidR="00F53DBF">
              <w:rPr>
                <w:noProof/>
                <w:webHidden/>
              </w:rPr>
              <w:instrText xml:space="preserve"> PAGEREF _Toc75716700 \h </w:instrText>
            </w:r>
            <w:r w:rsidR="00F53DBF">
              <w:rPr>
                <w:noProof/>
                <w:webHidden/>
              </w:rPr>
            </w:r>
            <w:r w:rsidR="00F53DBF">
              <w:rPr>
                <w:noProof/>
                <w:webHidden/>
              </w:rPr>
              <w:fldChar w:fldCharType="separate"/>
            </w:r>
            <w:r w:rsidR="00F53DBF">
              <w:rPr>
                <w:noProof/>
                <w:webHidden/>
              </w:rPr>
              <w:t>6</w:t>
            </w:r>
            <w:r w:rsidR="00F53DBF">
              <w:rPr>
                <w:noProof/>
                <w:webHidden/>
              </w:rPr>
              <w:fldChar w:fldCharType="end"/>
            </w:r>
          </w:hyperlink>
        </w:p>
        <w:p w14:paraId="4ED06148" w14:textId="49760698" w:rsidR="00F53DBF" w:rsidRDefault="001A5AEA">
          <w:pPr>
            <w:pStyle w:val="TOC1"/>
            <w:rPr>
              <w:rFonts w:asciiTheme="minorHAnsi" w:eastAsiaTheme="minorEastAsia" w:hAnsiTheme="minorHAnsi"/>
              <w:noProof/>
              <w:sz w:val="22"/>
            </w:rPr>
          </w:pPr>
          <w:hyperlink w:anchor="_Toc75716701" w:history="1">
            <w:r w:rsidR="00F53DBF" w:rsidRPr="001A7B87">
              <w:rPr>
                <w:rStyle w:val="Hyperlink"/>
                <w:noProof/>
                <w:lang w:val="en-GB"/>
              </w:rPr>
              <w:t>Data Preprocessing and Splitting</w:t>
            </w:r>
            <w:r w:rsidR="00F53DBF">
              <w:rPr>
                <w:noProof/>
                <w:webHidden/>
              </w:rPr>
              <w:tab/>
            </w:r>
            <w:r w:rsidR="00F53DBF">
              <w:rPr>
                <w:noProof/>
                <w:webHidden/>
              </w:rPr>
              <w:fldChar w:fldCharType="begin"/>
            </w:r>
            <w:r w:rsidR="00F53DBF">
              <w:rPr>
                <w:noProof/>
                <w:webHidden/>
              </w:rPr>
              <w:instrText xml:space="preserve"> PAGEREF _Toc75716701 \h </w:instrText>
            </w:r>
            <w:r w:rsidR="00F53DBF">
              <w:rPr>
                <w:noProof/>
                <w:webHidden/>
              </w:rPr>
            </w:r>
            <w:r w:rsidR="00F53DBF">
              <w:rPr>
                <w:noProof/>
                <w:webHidden/>
              </w:rPr>
              <w:fldChar w:fldCharType="separate"/>
            </w:r>
            <w:r w:rsidR="00F53DBF">
              <w:rPr>
                <w:noProof/>
                <w:webHidden/>
              </w:rPr>
              <w:t>7</w:t>
            </w:r>
            <w:r w:rsidR="00F53DBF">
              <w:rPr>
                <w:noProof/>
                <w:webHidden/>
              </w:rPr>
              <w:fldChar w:fldCharType="end"/>
            </w:r>
          </w:hyperlink>
        </w:p>
        <w:p w14:paraId="0C966C37" w14:textId="3ADEE1AB" w:rsidR="00F53DBF" w:rsidRDefault="001A5AEA">
          <w:pPr>
            <w:pStyle w:val="TOC1"/>
            <w:rPr>
              <w:rFonts w:asciiTheme="minorHAnsi" w:eastAsiaTheme="minorEastAsia" w:hAnsiTheme="minorHAnsi"/>
              <w:noProof/>
              <w:sz w:val="22"/>
            </w:rPr>
          </w:pPr>
          <w:hyperlink w:anchor="_Toc75716710" w:history="1">
            <w:r w:rsidR="00F53DBF" w:rsidRPr="001A7B87">
              <w:rPr>
                <w:rStyle w:val="Hyperlink"/>
                <w:noProof/>
                <w:lang w:val="en-GB"/>
              </w:rPr>
              <w:t>Model Strategies</w:t>
            </w:r>
            <w:r w:rsidR="00F53DBF">
              <w:rPr>
                <w:noProof/>
                <w:webHidden/>
              </w:rPr>
              <w:tab/>
            </w:r>
            <w:r w:rsidR="00F53DBF">
              <w:rPr>
                <w:noProof/>
                <w:webHidden/>
              </w:rPr>
              <w:fldChar w:fldCharType="begin"/>
            </w:r>
            <w:r w:rsidR="00F53DBF">
              <w:rPr>
                <w:noProof/>
                <w:webHidden/>
              </w:rPr>
              <w:instrText xml:space="preserve"> PAGEREF _Toc75716710 \h </w:instrText>
            </w:r>
            <w:r w:rsidR="00F53DBF">
              <w:rPr>
                <w:noProof/>
                <w:webHidden/>
              </w:rPr>
            </w:r>
            <w:r w:rsidR="00F53DBF">
              <w:rPr>
                <w:noProof/>
                <w:webHidden/>
              </w:rPr>
              <w:fldChar w:fldCharType="separate"/>
            </w:r>
            <w:r w:rsidR="00F53DBF">
              <w:rPr>
                <w:noProof/>
                <w:webHidden/>
              </w:rPr>
              <w:t>11</w:t>
            </w:r>
            <w:r w:rsidR="00F53DBF">
              <w:rPr>
                <w:noProof/>
                <w:webHidden/>
              </w:rPr>
              <w:fldChar w:fldCharType="end"/>
            </w:r>
          </w:hyperlink>
        </w:p>
        <w:p w14:paraId="5858CEEA" w14:textId="01E75EDE" w:rsidR="00F53DBF" w:rsidRDefault="001A5AEA">
          <w:pPr>
            <w:pStyle w:val="TOC1"/>
            <w:rPr>
              <w:rFonts w:asciiTheme="minorHAnsi" w:eastAsiaTheme="minorEastAsia" w:hAnsiTheme="minorHAnsi"/>
              <w:noProof/>
              <w:sz w:val="22"/>
            </w:rPr>
          </w:pPr>
          <w:hyperlink w:anchor="_Toc75716727" w:history="1">
            <w:r w:rsidR="00F53DBF" w:rsidRPr="001A7B87">
              <w:rPr>
                <w:rStyle w:val="Hyperlink"/>
                <w:noProof/>
                <w:lang w:val="en-GB"/>
              </w:rPr>
              <w:t>Validation and Testing</w:t>
            </w:r>
            <w:r w:rsidR="00F53DBF">
              <w:rPr>
                <w:noProof/>
                <w:webHidden/>
              </w:rPr>
              <w:tab/>
            </w:r>
            <w:r w:rsidR="00F53DBF">
              <w:rPr>
                <w:noProof/>
                <w:webHidden/>
              </w:rPr>
              <w:fldChar w:fldCharType="begin"/>
            </w:r>
            <w:r w:rsidR="00F53DBF">
              <w:rPr>
                <w:noProof/>
                <w:webHidden/>
              </w:rPr>
              <w:instrText xml:space="preserve"> PAGEREF _Toc75716727 \h </w:instrText>
            </w:r>
            <w:r w:rsidR="00F53DBF">
              <w:rPr>
                <w:noProof/>
                <w:webHidden/>
              </w:rPr>
            </w:r>
            <w:r w:rsidR="00F53DBF">
              <w:rPr>
                <w:noProof/>
                <w:webHidden/>
              </w:rPr>
              <w:fldChar w:fldCharType="separate"/>
            </w:r>
            <w:r w:rsidR="00F53DBF">
              <w:rPr>
                <w:noProof/>
                <w:webHidden/>
              </w:rPr>
              <w:t>14</w:t>
            </w:r>
            <w:r w:rsidR="00F53DBF">
              <w:rPr>
                <w:noProof/>
                <w:webHidden/>
              </w:rPr>
              <w:fldChar w:fldCharType="end"/>
            </w:r>
          </w:hyperlink>
        </w:p>
        <w:p w14:paraId="3B48D22A" w14:textId="7182A554" w:rsidR="00F53DBF" w:rsidRDefault="001A5AEA">
          <w:pPr>
            <w:pStyle w:val="TOC1"/>
            <w:rPr>
              <w:rFonts w:asciiTheme="minorHAnsi" w:eastAsiaTheme="minorEastAsia" w:hAnsiTheme="minorHAnsi"/>
              <w:noProof/>
              <w:sz w:val="22"/>
            </w:rPr>
          </w:pPr>
          <w:hyperlink w:anchor="_Toc75716729" w:history="1">
            <w:r w:rsidR="00F53DBF" w:rsidRPr="001A7B87">
              <w:rPr>
                <w:rStyle w:val="Hyperlink"/>
                <w:noProof/>
                <w:lang w:val="en-GB"/>
              </w:rPr>
              <w:t>Conclusion</w:t>
            </w:r>
            <w:r w:rsidR="00F53DBF">
              <w:rPr>
                <w:noProof/>
                <w:webHidden/>
              </w:rPr>
              <w:tab/>
            </w:r>
            <w:r w:rsidR="00F53DBF">
              <w:rPr>
                <w:noProof/>
                <w:webHidden/>
              </w:rPr>
              <w:fldChar w:fldCharType="begin"/>
            </w:r>
            <w:r w:rsidR="00F53DBF">
              <w:rPr>
                <w:noProof/>
                <w:webHidden/>
              </w:rPr>
              <w:instrText xml:space="preserve"> PAGEREF _Toc75716729 \h </w:instrText>
            </w:r>
            <w:r w:rsidR="00F53DBF">
              <w:rPr>
                <w:noProof/>
                <w:webHidden/>
              </w:rPr>
            </w:r>
            <w:r w:rsidR="00F53DBF">
              <w:rPr>
                <w:noProof/>
                <w:webHidden/>
              </w:rPr>
              <w:fldChar w:fldCharType="separate"/>
            </w:r>
            <w:r w:rsidR="00F53DBF">
              <w:rPr>
                <w:noProof/>
                <w:webHidden/>
              </w:rPr>
              <w:t>16</w:t>
            </w:r>
            <w:r w:rsidR="00F53DBF">
              <w:rPr>
                <w:noProof/>
                <w:webHidden/>
              </w:rPr>
              <w:fldChar w:fldCharType="end"/>
            </w:r>
          </w:hyperlink>
        </w:p>
        <w:p w14:paraId="73B36787" w14:textId="6453EED0" w:rsidR="00F53DBF" w:rsidRDefault="001A5AEA">
          <w:pPr>
            <w:pStyle w:val="TOC1"/>
            <w:rPr>
              <w:rFonts w:asciiTheme="minorHAnsi" w:eastAsiaTheme="minorEastAsia" w:hAnsiTheme="minorHAnsi"/>
              <w:noProof/>
              <w:sz w:val="22"/>
            </w:rPr>
          </w:pPr>
          <w:hyperlink w:anchor="_Toc75716730" w:history="1">
            <w:r w:rsidR="00F53DBF" w:rsidRPr="001A7B87">
              <w:rPr>
                <w:rStyle w:val="Hyperlink"/>
                <w:noProof/>
                <w:lang w:val="en-GB"/>
              </w:rPr>
              <w:t>References</w:t>
            </w:r>
            <w:r w:rsidR="00F53DBF">
              <w:rPr>
                <w:noProof/>
                <w:webHidden/>
              </w:rPr>
              <w:tab/>
            </w:r>
            <w:r w:rsidR="00F53DBF">
              <w:rPr>
                <w:noProof/>
                <w:webHidden/>
              </w:rPr>
              <w:fldChar w:fldCharType="begin"/>
            </w:r>
            <w:r w:rsidR="00F53DBF">
              <w:rPr>
                <w:noProof/>
                <w:webHidden/>
              </w:rPr>
              <w:instrText xml:space="preserve"> PAGEREF _Toc75716730 \h </w:instrText>
            </w:r>
            <w:r w:rsidR="00F53DBF">
              <w:rPr>
                <w:noProof/>
                <w:webHidden/>
              </w:rPr>
            </w:r>
            <w:r w:rsidR="00F53DBF">
              <w:rPr>
                <w:noProof/>
                <w:webHidden/>
              </w:rPr>
              <w:fldChar w:fldCharType="separate"/>
            </w:r>
            <w:r w:rsidR="00F53DBF">
              <w:rPr>
                <w:noProof/>
                <w:webHidden/>
              </w:rPr>
              <w:t>17</w:t>
            </w:r>
            <w:r w:rsidR="00F53DBF">
              <w:rPr>
                <w:noProof/>
                <w:webHidden/>
              </w:rPr>
              <w:fldChar w:fldCharType="end"/>
            </w:r>
          </w:hyperlink>
        </w:p>
        <w:p w14:paraId="449790D1" w14:textId="510E1BBA" w:rsidR="00F53DBF" w:rsidRDefault="001A5AEA">
          <w:pPr>
            <w:pStyle w:val="TOC1"/>
            <w:rPr>
              <w:rFonts w:asciiTheme="minorHAnsi" w:eastAsiaTheme="minorEastAsia" w:hAnsiTheme="minorHAnsi"/>
              <w:noProof/>
              <w:sz w:val="22"/>
            </w:rPr>
          </w:pPr>
          <w:hyperlink w:anchor="_Toc75716731" w:history="1">
            <w:r w:rsidR="00F53DBF" w:rsidRPr="001A7B87">
              <w:rPr>
                <w:rStyle w:val="Hyperlink"/>
                <w:noProof/>
                <w:lang w:val="en-GB"/>
              </w:rPr>
              <w:t>Appendix A</w:t>
            </w:r>
            <w:r w:rsidR="00F53DBF">
              <w:rPr>
                <w:noProof/>
                <w:webHidden/>
              </w:rPr>
              <w:tab/>
            </w:r>
            <w:r w:rsidR="00F53DBF">
              <w:rPr>
                <w:noProof/>
                <w:webHidden/>
              </w:rPr>
              <w:fldChar w:fldCharType="begin"/>
            </w:r>
            <w:r w:rsidR="00F53DBF">
              <w:rPr>
                <w:noProof/>
                <w:webHidden/>
              </w:rPr>
              <w:instrText xml:space="preserve"> PAGEREF _Toc75716731 \h </w:instrText>
            </w:r>
            <w:r w:rsidR="00F53DBF">
              <w:rPr>
                <w:noProof/>
                <w:webHidden/>
              </w:rPr>
            </w:r>
            <w:r w:rsidR="00F53DBF">
              <w:rPr>
                <w:noProof/>
                <w:webHidden/>
              </w:rPr>
              <w:fldChar w:fldCharType="separate"/>
            </w:r>
            <w:r w:rsidR="00F53DBF">
              <w:rPr>
                <w:noProof/>
                <w:webHidden/>
              </w:rPr>
              <w:t>18</w:t>
            </w:r>
            <w:r w:rsidR="00F53DBF">
              <w:rPr>
                <w:noProof/>
                <w:webHidden/>
              </w:rPr>
              <w:fldChar w:fldCharType="end"/>
            </w:r>
          </w:hyperlink>
        </w:p>
        <w:p w14:paraId="059B75A0" w14:textId="0E2C8DF3" w:rsidR="00F53DBF" w:rsidRDefault="001A5AEA">
          <w:pPr>
            <w:pStyle w:val="TOC1"/>
            <w:rPr>
              <w:rFonts w:asciiTheme="minorHAnsi" w:eastAsiaTheme="minorEastAsia" w:hAnsiTheme="minorHAnsi"/>
              <w:noProof/>
              <w:sz w:val="22"/>
            </w:rPr>
          </w:pPr>
          <w:hyperlink w:anchor="_Toc75716732" w:history="1">
            <w:r w:rsidR="00F53DBF" w:rsidRPr="001A7B87">
              <w:rPr>
                <w:rStyle w:val="Hyperlink"/>
                <w:noProof/>
                <w:lang w:val="en-GB"/>
              </w:rPr>
              <w:t>Appendix B</w:t>
            </w:r>
            <w:r w:rsidR="00F53DBF">
              <w:rPr>
                <w:noProof/>
                <w:webHidden/>
              </w:rPr>
              <w:tab/>
            </w:r>
            <w:r w:rsidR="00F53DBF">
              <w:rPr>
                <w:noProof/>
                <w:webHidden/>
              </w:rPr>
              <w:fldChar w:fldCharType="begin"/>
            </w:r>
            <w:r w:rsidR="00F53DBF">
              <w:rPr>
                <w:noProof/>
                <w:webHidden/>
              </w:rPr>
              <w:instrText xml:space="preserve"> PAGEREF _Toc75716732 \h </w:instrText>
            </w:r>
            <w:r w:rsidR="00F53DBF">
              <w:rPr>
                <w:noProof/>
                <w:webHidden/>
              </w:rPr>
            </w:r>
            <w:r w:rsidR="00F53DBF">
              <w:rPr>
                <w:noProof/>
                <w:webHidden/>
              </w:rPr>
              <w:fldChar w:fldCharType="separate"/>
            </w:r>
            <w:r w:rsidR="00F53DBF">
              <w:rPr>
                <w:noProof/>
                <w:webHidden/>
              </w:rPr>
              <w:t>20</w:t>
            </w:r>
            <w:r w:rsidR="00F53DBF">
              <w:rPr>
                <w:noProof/>
                <w:webHidden/>
              </w:rPr>
              <w:fldChar w:fldCharType="end"/>
            </w:r>
          </w:hyperlink>
        </w:p>
        <w:p w14:paraId="03105CD4" w14:textId="37FC2A7B" w:rsidR="00F51FED" w:rsidRDefault="00F51FED" w:rsidP="008801F2">
          <w:pPr>
            <w:ind w:firstLine="0"/>
          </w:pPr>
          <w:r>
            <w:rPr>
              <w:b/>
              <w:bCs/>
              <w:noProof/>
            </w:rPr>
            <w:fldChar w:fldCharType="end"/>
          </w:r>
        </w:p>
      </w:sdtContent>
    </w:sdt>
    <w:p w14:paraId="25C5F43A" w14:textId="77777777" w:rsidR="00367F15" w:rsidRDefault="00367F15" w:rsidP="00553535">
      <w:pPr>
        <w:pStyle w:val="ToFHeading"/>
        <w:spacing w:before="0"/>
      </w:pPr>
      <w:bookmarkStart w:id="3" w:name="_Toc75716697"/>
      <w:r>
        <w:t xml:space="preserve">List of </w:t>
      </w:r>
      <w:r w:rsidRPr="00332919">
        <w:t>Figures</w:t>
      </w:r>
      <w:bookmarkEnd w:id="3"/>
    </w:p>
    <w:p w14:paraId="79B93C85" w14:textId="6961EA0A" w:rsidR="00180B7B" w:rsidRDefault="00CF4540">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75718924" w:history="1">
        <w:r w:rsidR="00180B7B" w:rsidRPr="00E67456">
          <w:rPr>
            <w:rStyle w:val="Hyperlink"/>
            <w:noProof/>
          </w:rPr>
          <w:t xml:space="preserve">Figure 1. </w:t>
        </w:r>
        <w:r w:rsidR="00EB3C4A">
          <w:rPr>
            <w:rStyle w:val="Hyperlink"/>
            <w:noProof/>
          </w:rPr>
          <w:t>&lt;FigureTitle&gt;</w:t>
        </w:r>
        <w:r w:rsidR="00180B7B">
          <w:rPr>
            <w:noProof/>
            <w:webHidden/>
          </w:rPr>
          <w:tab/>
        </w:r>
        <w:r w:rsidR="00180B7B">
          <w:rPr>
            <w:noProof/>
            <w:webHidden/>
          </w:rPr>
          <w:fldChar w:fldCharType="begin"/>
        </w:r>
        <w:r w:rsidR="00180B7B">
          <w:rPr>
            <w:noProof/>
            <w:webHidden/>
          </w:rPr>
          <w:instrText xml:space="preserve"> PAGEREF _Toc75718924 \h </w:instrText>
        </w:r>
        <w:r w:rsidR="00180B7B">
          <w:rPr>
            <w:noProof/>
            <w:webHidden/>
          </w:rPr>
        </w:r>
        <w:r w:rsidR="00180B7B">
          <w:rPr>
            <w:noProof/>
            <w:webHidden/>
          </w:rPr>
          <w:fldChar w:fldCharType="separate"/>
        </w:r>
        <w:r w:rsidR="00180B7B">
          <w:rPr>
            <w:noProof/>
            <w:webHidden/>
          </w:rPr>
          <w:t>8</w:t>
        </w:r>
        <w:r w:rsidR="00180B7B">
          <w:rPr>
            <w:noProof/>
            <w:webHidden/>
          </w:rPr>
          <w:fldChar w:fldCharType="end"/>
        </w:r>
      </w:hyperlink>
    </w:p>
    <w:p w14:paraId="07FBB71C" w14:textId="77777777" w:rsidR="00180B7B" w:rsidRDefault="00CF4540" w:rsidP="00332919">
      <w:pPr>
        <w:pStyle w:val="ToFHeading"/>
        <w:rPr>
          <w:noProof/>
        </w:rPr>
      </w:pPr>
      <w:r>
        <w:fldChar w:fldCharType="end"/>
      </w:r>
      <w:bookmarkStart w:id="4" w:name="_Toc75716698"/>
      <w:r w:rsidR="00332919">
        <w:t xml:space="preserve">List of </w:t>
      </w:r>
      <w:r w:rsidR="00332919" w:rsidRPr="00332919">
        <w:t>Tables</w:t>
      </w:r>
      <w:bookmarkEnd w:id="4"/>
      <w:r>
        <w:fldChar w:fldCharType="begin"/>
      </w:r>
      <w:r>
        <w:instrText xml:space="preserve"> TOC \h \z \c "Table" </w:instrText>
      </w:r>
      <w:r>
        <w:fldChar w:fldCharType="separate"/>
      </w:r>
    </w:p>
    <w:p w14:paraId="5EAC6A89" w14:textId="618638B2" w:rsidR="00180B7B" w:rsidRDefault="001A5AEA">
      <w:pPr>
        <w:pStyle w:val="TableofFigures"/>
        <w:tabs>
          <w:tab w:val="right" w:leader="dot" w:pos="9350"/>
        </w:tabs>
        <w:rPr>
          <w:rFonts w:asciiTheme="minorHAnsi" w:eastAsiaTheme="minorEastAsia" w:hAnsiTheme="minorHAnsi"/>
          <w:noProof/>
          <w:sz w:val="22"/>
        </w:rPr>
      </w:pPr>
      <w:hyperlink w:anchor="_Toc75718928" w:history="1">
        <w:r w:rsidR="00180B7B" w:rsidRPr="00341349">
          <w:rPr>
            <w:rStyle w:val="Hyperlink"/>
            <w:noProof/>
          </w:rPr>
          <w:t>Table 1</w:t>
        </w:r>
        <w:r w:rsidR="00EB3C4A" w:rsidRPr="00EB3C4A">
          <w:rPr>
            <w:rStyle w:val="Hyperlink"/>
            <w:noProof/>
          </w:rPr>
          <w:t>&lt;</w:t>
        </w:r>
        <w:r w:rsidR="00EB3C4A">
          <w:rPr>
            <w:rStyle w:val="Hyperlink"/>
            <w:noProof/>
          </w:rPr>
          <w:t>Table</w:t>
        </w:r>
        <w:r w:rsidR="00EB3C4A" w:rsidRPr="00EB3C4A">
          <w:rPr>
            <w:rStyle w:val="Hyperlink"/>
            <w:noProof/>
          </w:rPr>
          <w:t>Title&gt;</w:t>
        </w:r>
        <w:r w:rsidR="00180B7B">
          <w:rPr>
            <w:noProof/>
            <w:webHidden/>
          </w:rPr>
          <w:tab/>
        </w:r>
        <w:r w:rsidR="00180B7B">
          <w:rPr>
            <w:noProof/>
            <w:webHidden/>
          </w:rPr>
          <w:fldChar w:fldCharType="begin"/>
        </w:r>
        <w:r w:rsidR="00180B7B">
          <w:rPr>
            <w:noProof/>
            <w:webHidden/>
          </w:rPr>
          <w:instrText xml:space="preserve"> PAGEREF _Toc75718928 \h </w:instrText>
        </w:r>
        <w:r w:rsidR="00180B7B">
          <w:rPr>
            <w:noProof/>
            <w:webHidden/>
          </w:rPr>
        </w:r>
        <w:r w:rsidR="00180B7B">
          <w:rPr>
            <w:noProof/>
            <w:webHidden/>
          </w:rPr>
          <w:fldChar w:fldCharType="separate"/>
        </w:r>
        <w:r w:rsidR="00180B7B">
          <w:rPr>
            <w:noProof/>
            <w:webHidden/>
          </w:rPr>
          <w:t>15</w:t>
        </w:r>
        <w:r w:rsidR="00180B7B">
          <w:rPr>
            <w:noProof/>
            <w:webHidden/>
          </w:rPr>
          <w:fldChar w:fldCharType="end"/>
        </w:r>
      </w:hyperlink>
    </w:p>
    <w:p w14:paraId="531ABC2E" w14:textId="748C1992" w:rsidR="009E6351" w:rsidRDefault="00CF4540" w:rsidP="00EB3C4A">
      <w:pPr>
        <w:pStyle w:val="Heading1"/>
        <w:jc w:val="left"/>
      </w:pPr>
      <w:r>
        <w:fldChar w:fldCharType="end"/>
      </w:r>
    </w:p>
    <w:p w14:paraId="3DBDFA70" w14:textId="77777777" w:rsidR="009E6351" w:rsidRDefault="009E6351">
      <w:pPr>
        <w:spacing w:after="160" w:line="259" w:lineRule="auto"/>
        <w:ind w:firstLine="0"/>
        <w:rPr>
          <w:rFonts w:asciiTheme="majorHAnsi" w:eastAsiaTheme="majorEastAsia" w:hAnsiTheme="majorHAnsi" w:cstheme="majorBidi"/>
          <w:b/>
          <w:szCs w:val="32"/>
        </w:rPr>
      </w:pPr>
      <w:r>
        <w:br w:type="page"/>
      </w:r>
    </w:p>
    <w:p w14:paraId="231194F4" w14:textId="77777777" w:rsidR="009E6351" w:rsidRDefault="009E6351" w:rsidP="005F185D">
      <w:pPr>
        <w:pStyle w:val="Heading1"/>
      </w:pPr>
    </w:p>
    <w:p w14:paraId="3A061FDE" w14:textId="6C90C3B4" w:rsidR="00C11A8E" w:rsidRDefault="00C11A8E" w:rsidP="005F185D">
      <w:pPr>
        <w:pStyle w:val="Heading1"/>
        <w:rPr>
          <w:lang w:val="en-GB"/>
        </w:rPr>
      </w:pPr>
      <w:bookmarkStart w:id="5" w:name="_Toc75716699"/>
      <w:r>
        <w:rPr>
          <w:lang w:val="en-GB"/>
        </w:rPr>
        <w:t>Problem Statement</w:t>
      </w:r>
      <w:bookmarkEnd w:id="5"/>
    </w:p>
    <w:p w14:paraId="17459E6B" w14:textId="1E0CCD42" w:rsidR="002623D7" w:rsidRDefault="00EB4385" w:rsidP="009454C9">
      <w:pPr>
        <w:ind w:firstLine="0"/>
        <w:rPr>
          <w:lang w:val="en-GB"/>
        </w:rPr>
      </w:pPr>
      <w:r>
        <w:rPr>
          <w:lang w:val="en-GB"/>
        </w:rPr>
        <w:t>Natural gas appears to be an increasingly important fuel for electricity generation, heating, public and industrial transportation, and is even being proposed as a “bridging fuel” to reduce CO2 emissions</w:t>
      </w:r>
      <w:proofErr w:type="gramStart"/>
      <w:r>
        <w:rPr>
          <w:lang w:val="en-GB"/>
        </w:rPr>
        <w:t xml:space="preserve">.  </w:t>
      </w:r>
      <w:proofErr w:type="gramEnd"/>
      <w:r>
        <w:rPr>
          <w:lang w:val="en-GB"/>
        </w:rPr>
        <w:t>Even after a substantial phase</w:t>
      </w:r>
      <w:r w:rsidR="002623D7">
        <w:rPr>
          <w:lang w:val="en-GB"/>
        </w:rPr>
        <w:t>-</w:t>
      </w:r>
      <w:r>
        <w:rPr>
          <w:lang w:val="en-GB"/>
        </w:rPr>
        <w:t xml:space="preserve">out of coal for electricity generation in dozens of countries, </w:t>
      </w:r>
      <w:r w:rsidR="00B02243" w:rsidRPr="00B02243">
        <w:rPr>
          <w:lang w:val="en-GB"/>
        </w:rPr>
        <w:t xml:space="preserve">coal </w:t>
      </w:r>
      <w:r>
        <w:rPr>
          <w:lang w:val="en-GB"/>
        </w:rPr>
        <w:t>continues to</w:t>
      </w:r>
      <w:r w:rsidRPr="00B02243">
        <w:rPr>
          <w:lang w:val="en-GB"/>
        </w:rPr>
        <w:t xml:space="preserve"> </w:t>
      </w:r>
      <w:proofErr w:type="gramStart"/>
      <w:r w:rsidR="00B02243" w:rsidRPr="00B02243">
        <w:rPr>
          <w:lang w:val="en-GB"/>
        </w:rPr>
        <w:t>generates</w:t>
      </w:r>
      <w:proofErr w:type="gramEnd"/>
      <w:r w:rsidR="00B02243" w:rsidRPr="00B02243">
        <w:rPr>
          <w:lang w:val="en-GB"/>
        </w:rPr>
        <w:t xml:space="preserve"> nearly 20% of </w:t>
      </w:r>
      <w:r>
        <w:rPr>
          <w:lang w:val="en-GB"/>
        </w:rPr>
        <w:t>supply of global</w:t>
      </w:r>
      <w:r w:rsidRPr="00B02243">
        <w:rPr>
          <w:lang w:val="en-GB"/>
        </w:rPr>
        <w:t xml:space="preserve"> </w:t>
      </w:r>
      <w:r w:rsidR="00B02243" w:rsidRPr="00B02243">
        <w:rPr>
          <w:lang w:val="en-GB"/>
        </w:rPr>
        <w:t xml:space="preserve">electricity, </w:t>
      </w:r>
      <w:r>
        <w:rPr>
          <w:lang w:val="en-GB"/>
        </w:rPr>
        <w:t>suggesting further pressure on nat</w:t>
      </w:r>
      <w:r w:rsidR="00FE176A">
        <w:rPr>
          <w:lang w:val="en-GB"/>
        </w:rPr>
        <w:t>u</w:t>
      </w:r>
      <w:r>
        <w:rPr>
          <w:lang w:val="en-GB"/>
        </w:rPr>
        <w:t>ral gas supplies</w:t>
      </w:r>
      <w:r w:rsidR="00FE176A">
        <w:rPr>
          <w:lang w:val="en-GB"/>
        </w:rPr>
        <w:t xml:space="preserve">, </w:t>
      </w:r>
      <w:r>
        <w:rPr>
          <w:lang w:val="en-GB"/>
        </w:rPr>
        <w:t>infrastructure</w:t>
      </w:r>
      <w:r w:rsidR="00FE176A">
        <w:rPr>
          <w:lang w:val="en-GB"/>
        </w:rPr>
        <w:t>, and price</w:t>
      </w:r>
      <w:r w:rsidR="005A6333">
        <w:rPr>
          <w:lang w:val="en-GB"/>
        </w:rPr>
        <w:t xml:space="preserve"> (EIA)</w:t>
      </w:r>
      <w:r w:rsidR="00B02243" w:rsidRPr="00B02243">
        <w:rPr>
          <w:lang w:val="en-GB"/>
        </w:rPr>
        <w:t xml:space="preserve">. </w:t>
      </w:r>
      <w:r w:rsidR="002623D7">
        <w:rPr>
          <w:lang w:val="en-GB"/>
        </w:rPr>
        <w:t xml:space="preserve"> Despite rapid adoption of battery power for transport, large scale battery storage of electricity remains prohibitively expensive</w:t>
      </w:r>
      <w:proofErr w:type="gramStart"/>
      <w:r w:rsidR="002623D7">
        <w:rPr>
          <w:lang w:val="en-GB"/>
        </w:rPr>
        <w:t xml:space="preserve">.  </w:t>
      </w:r>
      <w:proofErr w:type="gramEnd"/>
      <w:r w:rsidR="00FE176A">
        <w:rPr>
          <w:lang w:val="en-GB"/>
        </w:rPr>
        <w:t>And as r</w:t>
      </w:r>
      <w:r w:rsidR="00B02243" w:rsidRPr="00B02243">
        <w:rPr>
          <w:lang w:val="en-GB"/>
        </w:rPr>
        <w:t>enewable</w:t>
      </w:r>
      <w:r w:rsidR="00FE176A">
        <w:rPr>
          <w:lang w:val="en-GB"/>
        </w:rPr>
        <w:t>s</w:t>
      </w:r>
      <w:r w:rsidR="00B02243" w:rsidRPr="00B02243">
        <w:rPr>
          <w:lang w:val="en-GB"/>
        </w:rPr>
        <w:t xml:space="preserve"> </w:t>
      </w:r>
      <w:r w:rsidR="00FE176A">
        <w:rPr>
          <w:lang w:val="en-GB"/>
        </w:rPr>
        <w:t xml:space="preserve">account for an increasing share of </w:t>
      </w:r>
      <w:r w:rsidR="00B02243" w:rsidRPr="00B02243">
        <w:rPr>
          <w:lang w:val="en-GB"/>
        </w:rPr>
        <w:t>electricity</w:t>
      </w:r>
      <w:r w:rsidR="00FE176A">
        <w:rPr>
          <w:lang w:val="en-GB"/>
        </w:rPr>
        <w:t xml:space="preserve"> generation, the intermittency of sun and wind put increasing pressure to match supply and demand for fossil fuels</w:t>
      </w:r>
      <w:proofErr w:type="gramStart"/>
      <w:r w:rsidR="00FE176A">
        <w:rPr>
          <w:lang w:val="en-GB"/>
        </w:rPr>
        <w:t xml:space="preserve">.  </w:t>
      </w:r>
      <w:proofErr w:type="gramEnd"/>
      <w:r w:rsidR="002623D7">
        <w:rPr>
          <w:lang w:val="en-GB"/>
        </w:rPr>
        <w:t xml:space="preserve">Except in the unlikely case that </w:t>
      </w:r>
      <w:r w:rsidR="005207CB">
        <w:rPr>
          <w:lang w:val="en-GB"/>
        </w:rPr>
        <w:t>nuclear</w:t>
      </w:r>
      <w:r w:rsidR="002623D7">
        <w:rPr>
          <w:lang w:val="en-GB"/>
        </w:rPr>
        <w:t xml:space="preserve"> power undergoes a renaissance in approval and construction,</w:t>
      </w:r>
      <w:r w:rsidR="00A23B56">
        <w:rPr>
          <w:lang w:val="en-GB"/>
        </w:rPr>
        <w:t xml:space="preserve"> </w:t>
      </w:r>
      <w:r w:rsidR="0028391E">
        <w:rPr>
          <w:lang w:val="en-GB"/>
        </w:rPr>
        <w:t>n</w:t>
      </w:r>
      <w:r w:rsidR="007678A8">
        <w:rPr>
          <w:lang w:val="en-GB"/>
        </w:rPr>
        <w:t>atural gas will</w:t>
      </w:r>
      <w:r w:rsidR="002623D7">
        <w:rPr>
          <w:lang w:val="en-GB"/>
        </w:rPr>
        <w:t xml:space="preserve"> likely</w:t>
      </w:r>
      <w:r w:rsidR="007678A8">
        <w:rPr>
          <w:lang w:val="en-GB"/>
        </w:rPr>
        <w:t xml:space="preserve"> </w:t>
      </w:r>
      <w:r w:rsidR="00A23B56">
        <w:rPr>
          <w:lang w:val="en-GB"/>
        </w:rPr>
        <w:t xml:space="preserve">be the </w:t>
      </w:r>
      <w:r w:rsidR="002623D7">
        <w:rPr>
          <w:lang w:val="en-GB"/>
        </w:rPr>
        <w:t xml:space="preserve">primary fuel used to expand </w:t>
      </w:r>
      <w:r w:rsidR="007678A8">
        <w:rPr>
          <w:lang w:val="en-GB"/>
        </w:rPr>
        <w:t>baseload electricity</w:t>
      </w:r>
      <w:r w:rsidR="00A23B56">
        <w:rPr>
          <w:lang w:val="en-GB"/>
        </w:rPr>
        <w:t xml:space="preserve"> </w:t>
      </w:r>
      <w:r w:rsidR="002623D7">
        <w:rPr>
          <w:lang w:val="en-GB"/>
        </w:rPr>
        <w:t>production</w:t>
      </w:r>
      <w:r w:rsidR="007678A8">
        <w:rPr>
          <w:lang w:val="en-GB"/>
        </w:rPr>
        <w:t>.</w:t>
      </w:r>
      <w:r w:rsidR="0028391E">
        <w:rPr>
          <w:lang w:val="en-GB"/>
        </w:rPr>
        <w:t xml:space="preserve"> </w:t>
      </w:r>
    </w:p>
    <w:p w14:paraId="4A9042A0" w14:textId="77777777" w:rsidR="002623D7" w:rsidRDefault="002623D7" w:rsidP="009454C9">
      <w:pPr>
        <w:ind w:firstLine="0"/>
        <w:rPr>
          <w:lang w:val="en-GB"/>
        </w:rPr>
      </w:pPr>
    </w:p>
    <w:p w14:paraId="08B0B58C" w14:textId="281862BA" w:rsidR="00B02243" w:rsidRDefault="0028391E" w:rsidP="009454C9">
      <w:pPr>
        <w:ind w:firstLine="0"/>
        <w:rPr>
          <w:lang w:val="en-GB"/>
        </w:rPr>
      </w:pPr>
      <w:r>
        <w:rPr>
          <w:lang w:val="en-GB"/>
        </w:rPr>
        <w:t xml:space="preserve">Modern life and habitation of cold climates relies on the electricity and heating of natural </w:t>
      </w:r>
      <w:r w:rsidR="00A23B56">
        <w:rPr>
          <w:lang w:val="en-GB"/>
        </w:rPr>
        <w:t>gas,</w:t>
      </w:r>
      <w:r>
        <w:rPr>
          <w:lang w:val="en-GB"/>
        </w:rPr>
        <w:t xml:space="preserve"> and it is imperative for the oil and gas industry to predict the prices to invest in production</w:t>
      </w:r>
      <w:r w:rsidR="00A23B56">
        <w:rPr>
          <w:lang w:val="en-GB"/>
        </w:rPr>
        <w:t xml:space="preserve"> to meet demand. </w:t>
      </w:r>
      <w:r w:rsidR="005A6333">
        <w:rPr>
          <w:lang w:val="en-GB"/>
        </w:rPr>
        <w:t>Equally</w:t>
      </w:r>
      <w:r w:rsidR="00A23B56">
        <w:rPr>
          <w:lang w:val="en-GB"/>
        </w:rPr>
        <w:t xml:space="preserve"> critical for high energy </w:t>
      </w:r>
      <w:r w:rsidR="005A6333">
        <w:rPr>
          <w:lang w:val="en-GB"/>
        </w:rPr>
        <w:t>users and manufacturers</w:t>
      </w:r>
      <w:r w:rsidR="00A23B56">
        <w:rPr>
          <w:lang w:val="en-GB"/>
        </w:rPr>
        <w:t xml:space="preserve"> to be able to predict</w:t>
      </w:r>
      <w:r w:rsidR="005A6333">
        <w:rPr>
          <w:lang w:val="en-GB"/>
        </w:rPr>
        <w:t xml:space="preserve"> the cost of one of their major inputs.</w:t>
      </w:r>
      <w:r w:rsidR="005A6333" w:rsidRPr="005A6333">
        <w:rPr>
          <w:lang w:val="en-GB"/>
        </w:rPr>
        <w:t xml:space="preserve"> </w:t>
      </w:r>
      <w:r w:rsidR="005A6333" w:rsidRPr="00B02243">
        <w:rPr>
          <w:lang w:val="en-GB"/>
        </w:rPr>
        <w:t>As the recent Experience in Europe has demonstrated, more renewable electricity reduces the use of fossil fuels but does not eliminate it</w:t>
      </w:r>
      <w:r w:rsidR="005A6333">
        <w:rPr>
          <w:lang w:val="en-GB"/>
        </w:rPr>
        <w:t xml:space="preserve"> and without careful planning can increase fossil fuel usage.</w:t>
      </w:r>
      <w:r w:rsidR="00E45E0D">
        <w:rPr>
          <w:lang w:val="en-GB"/>
        </w:rPr>
        <w:t xml:space="preserve"> Germany, one of the highest green energy spenders, installed </w:t>
      </w:r>
      <w:r w:rsidR="00AA35D4">
        <w:rPr>
          <w:lang w:val="en-GB"/>
        </w:rPr>
        <w:t>~</w:t>
      </w:r>
      <w:r w:rsidR="00E45E0D">
        <w:rPr>
          <w:lang w:val="en-GB"/>
        </w:rPr>
        <w:t>5</w:t>
      </w:r>
      <w:r w:rsidR="00AA35D4">
        <w:rPr>
          <w:lang w:val="en-GB"/>
        </w:rPr>
        <w:t>4</w:t>
      </w:r>
      <w:r w:rsidR="00E45E0D">
        <w:rPr>
          <w:lang w:val="en-GB"/>
        </w:rPr>
        <w:t xml:space="preserve"> gigawatts of solar panels</w:t>
      </w:r>
      <w:r w:rsidR="007D5735">
        <w:rPr>
          <w:lang w:val="en-GB"/>
        </w:rPr>
        <w:t xml:space="preserve"> enough to technically provide 25% of its electricity needs but only generates 10% (Hancock, E. 2021).</w:t>
      </w:r>
      <w:r w:rsidR="00E45E0D">
        <w:rPr>
          <w:lang w:val="en-GB"/>
        </w:rPr>
        <w:t xml:space="preserve"> </w:t>
      </w:r>
    </w:p>
    <w:p w14:paraId="115E642B" w14:textId="6D356EC1" w:rsidR="009454C9" w:rsidRDefault="009454C9" w:rsidP="009454C9">
      <w:pPr>
        <w:ind w:firstLine="0"/>
        <w:rPr>
          <w:lang w:val="en-GB"/>
        </w:rPr>
      </w:pPr>
    </w:p>
    <w:p w14:paraId="35E6D79A" w14:textId="2DF3D980" w:rsidR="009454C9" w:rsidRPr="009454C9" w:rsidRDefault="009454C9" w:rsidP="009454C9">
      <w:pPr>
        <w:ind w:firstLine="0"/>
        <w:jc w:val="center"/>
        <w:rPr>
          <w:b/>
          <w:bCs/>
          <w:lang w:val="en-GB"/>
        </w:rPr>
      </w:pPr>
      <w:r>
        <w:rPr>
          <w:b/>
          <w:bCs/>
          <w:lang w:val="en-GB"/>
        </w:rPr>
        <w:lastRenderedPageBreak/>
        <w:t>Natural Gas Price History</w:t>
      </w:r>
    </w:p>
    <w:p w14:paraId="03C4A3EE" w14:textId="5C73A616" w:rsidR="00E36194" w:rsidRDefault="009454C9" w:rsidP="009454C9">
      <w:pPr>
        <w:ind w:firstLine="0"/>
        <w:rPr>
          <w:lang w:val="en-GB"/>
        </w:rPr>
      </w:pPr>
      <w:r>
        <w:rPr>
          <w:lang w:val="en-GB"/>
        </w:rPr>
        <w:t>Natural gas prices have exhibited a much different profile than that for other energy sources, particularly oil</w:t>
      </w:r>
      <w:proofErr w:type="gramStart"/>
      <w:r>
        <w:rPr>
          <w:lang w:val="en-GB"/>
        </w:rPr>
        <w:t xml:space="preserve">.  </w:t>
      </w:r>
      <w:proofErr w:type="gramEnd"/>
      <w:r>
        <w:rPr>
          <w:lang w:val="en-GB"/>
        </w:rPr>
        <w:t>At the highest level, natural gas prices exhibited a general upward trend from approximately 1</w:t>
      </w:r>
      <w:r w:rsidR="00374190">
        <w:rPr>
          <w:lang w:val="en-GB"/>
        </w:rPr>
        <w:t xml:space="preserve">997 through the financial crisis of 2007-2008, </w:t>
      </w:r>
      <w:r w:rsidR="0078685D">
        <w:rPr>
          <w:lang w:val="en-GB"/>
        </w:rPr>
        <w:t xml:space="preserve">and </w:t>
      </w:r>
      <w:r w:rsidR="00374190">
        <w:rPr>
          <w:lang w:val="en-GB"/>
        </w:rPr>
        <w:t xml:space="preserve">then a general downward trend from 2009 until the </w:t>
      </w:r>
      <w:r w:rsidR="00E36194">
        <w:rPr>
          <w:lang w:val="en-GB"/>
        </w:rPr>
        <w:t>p</w:t>
      </w:r>
      <w:r w:rsidR="00374190">
        <w:rPr>
          <w:lang w:val="en-GB"/>
        </w:rPr>
        <w:t>resent day</w:t>
      </w:r>
      <w:proofErr w:type="gramStart"/>
      <w:r w:rsidR="00374190">
        <w:rPr>
          <w:lang w:val="en-GB"/>
        </w:rPr>
        <w:t xml:space="preserve">.  </w:t>
      </w:r>
      <w:proofErr w:type="gramEnd"/>
      <w:r w:rsidR="00374190">
        <w:rPr>
          <w:lang w:val="en-GB"/>
        </w:rPr>
        <w:t>Of course, there is substantial volatility in any given week or day</w:t>
      </w:r>
      <w:proofErr w:type="gramStart"/>
      <w:r w:rsidR="00374190">
        <w:rPr>
          <w:lang w:val="en-GB"/>
        </w:rPr>
        <w:t xml:space="preserve">.  </w:t>
      </w:r>
      <w:proofErr w:type="gramEnd"/>
      <w:r w:rsidR="00374190">
        <w:rPr>
          <w:lang w:val="en-GB"/>
        </w:rPr>
        <w:t>This is different from the generally upward trend in oil prices, meaning that the overall demand for energy and economic growth is likely not the major driver of gas price as it is for oil price</w:t>
      </w:r>
      <w:proofErr w:type="gramStart"/>
      <w:r w:rsidR="00374190">
        <w:rPr>
          <w:lang w:val="en-GB"/>
        </w:rPr>
        <w:t xml:space="preserve">.  </w:t>
      </w:r>
      <w:proofErr w:type="gramEnd"/>
      <w:r w:rsidR="0078685D">
        <w:rPr>
          <w:lang w:val="en-GB"/>
        </w:rPr>
        <w:t>Although the overall natural gas price trend for nearly 25 years has been essentially flat, substantial price movement suggests complex market forces and dependencies that bear exploration.</w:t>
      </w:r>
    </w:p>
    <w:p w14:paraId="69B2DCB1" w14:textId="77777777" w:rsidR="00E36194" w:rsidRDefault="00E36194" w:rsidP="009454C9">
      <w:pPr>
        <w:ind w:firstLine="0"/>
        <w:rPr>
          <w:lang w:val="en-GB"/>
        </w:rPr>
      </w:pPr>
    </w:p>
    <w:p w14:paraId="00AAF1D9" w14:textId="57C95767" w:rsidR="009454C9" w:rsidRDefault="00523038" w:rsidP="009454C9">
      <w:pPr>
        <w:ind w:firstLine="0"/>
        <w:rPr>
          <w:lang w:val="en-GB"/>
        </w:rPr>
      </w:pPr>
      <w:r>
        <w:rPr>
          <w:lang w:val="en-GB"/>
        </w:rPr>
        <w:t xml:space="preserve">One important difference between oil and gas is that natural gas is a </w:t>
      </w:r>
      <w:r w:rsidR="006C2FB5">
        <w:rPr>
          <w:lang w:val="en-GB"/>
        </w:rPr>
        <w:t>by-product</w:t>
      </w:r>
      <w:r>
        <w:rPr>
          <w:lang w:val="en-GB"/>
        </w:rPr>
        <w:t xml:space="preserve"> of oil production, meaning that the demand for and production of oil may very well have a </w:t>
      </w:r>
      <w:r w:rsidR="006C2FB5">
        <w:rPr>
          <w:lang w:val="en-GB"/>
        </w:rPr>
        <w:t>knock-on</w:t>
      </w:r>
      <w:r>
        <w:rPr>
          <w:lang w:val="en-GB"/>
        </w:rPr>
        <w:t xml:space="preserve"> effect on gas prices</w:t>
      </w:r>
      <w:proofErr w:type="gramStart"/>
      <w:r>
        <w:rPr>
          <w:lang w:val="en-GB"/>
        </w:rPr>
        <w:t xml:space="preserve">.  </w:t>
      </w:r>
      <w:proofErr w:type="gramEnd"/>
      <w:r>
        <w:rPr>
          <w:lang w:val="en-GB"/>
        </w:rPr>
        <w:t>As a result, we will explore the relationship between oil and gas prices, with gas prices potential</w:t>
      </w:r>
      <w:r w:rsidR="0078685D">
        <w:rPr>
          <w:lang w:val="en-GB"/>
        </w:rPr>
        <w:t>ly</w:t>
      </w:r>
      <w:r>
        <w:rPr>
          <w:lang w:val="en-GB"/>
        </w:rPr>
        <w:t xml:space="preserve"> being a lagging variable for oil demand and/or production</w:t>
      </w:r>
      <w:proofErr w:type="gramStart"/>
      <w:r>
        <w:rPr>
          <w:lang w:val="en-GB"/>
        </w:rPr>
        <w:t xml:space="preserve">.  </w:t>
      </w:r>
      <w:proofErr w:type="gramEnd"/>
      <w:r>
        <w:rPr>
          <w:lang w:val="en-GB"/>
        </w:rPr>
        <w:t xml:space="preserve">In particular, the </w:t>
      </w:r>
      <w:r w:rsidR="00E36194">
        <w:rPr>
          <w:lang w:val="en-GB"/>
        </w:rPr>
        <w:t>shale oil boom in Texas may have had an outsized impact on the price of natural gas, supressing it for much with last decade with a recent resurgence in prices perhaps being due to a collapse in the shale oil boom.</w:t>
      </w:r>
    </w:p>
    <w:p w14:paraId="49FBDA5F" w14:textId="5DF55529" w:rsidR="0078685D" w:rsidRDefault="0078685D" w:rsidP="009454C9">
      <w:pPr>
        <w:ind w:firstLine="0"/>
        <w:rPr>
          <w:lang w:val="en-GB"/>
        </w:rPr>
      </w:pPr>
    </w:p>
    <w:p w14:paraId="27D10041" w14:textId="6196F4EB" w:rsidR="0078685D" w:rsidRDefault="0078685D" w:rsidP="009454C9">
      <w:pPr>
        <w:ind w:firstLine="0"/>
        <w:rPr>
          <w:lang w:val="en-GB"/>
        </w:rPr>
      </w:pPr>
      <w:r>
        <w:rPr>
          <w:lang w:val="en-GB"/>
        </w:rPr>
        <w:t xml:space="preserve">Another important difference between oil and gas is </w:t>
      </w:r>
      <w:r w:rsidR="00233C6C">
        <w:rPr>
          <w:lang w:val="en-GB"/>
        </w:rPr>
        <w:t xml:space="preserve">the relative </w:t>
      </w:r>
      <w:r>
        <w:rPr>
          <w:lang w:val="en-GB"/>
        </w:rPr>
        <w:t>ease of transport and storage</w:t>
      </w:r>
      <w:proofErr w:type="gramStart"/>
      <w:r>
        <w:rPr>
          <w:lang w:val="en-GB"/>
        </w:rPr>
        <w:t xml:space="preserve">.  </w:t>
      </w:r>
      <w:proofErr w:type="gramEnd"/>
      <w:r>
        <w:rPr>
          <w:lang w:val="en-GB"/>
        </w:rPr>
        <w:t xml:space="preserve">Despite </w:t>
      </w:r>
      <w:r w:rsidR="001E7902">
        <w:rPr>
          <w:lang w:val="en-GB"/>
        </w:rPr>
        <w:t>considerable infrastructure for gas transport</w:t>
      </w:r>
      <w:r w:rsidR="00233C6C">
        <w:rPr>
          <w:lang w:val="en-GB"/>
        </w:rPr>
        <w:t xml:space="preserve"> by pipeline</w:t>
      </w:r>
      <w:r w:rsidR="001E7902">
        <w:rPr>
          <w:lang w:val="en-GB"/>
        </w:rPr>
        <w:t>, there are still many fewer options for natural gas transport and storage than for oil</w:t>
      </w:r>
      <w:proofErr w:type="gramStart"/>
      <w:r w:rsidR="001E7902">
        <w:rPr>
          <w:lang w:val="en-GB"/>
        </w:rPr>
        <w:t xml:space="preserve">.  </w:t>
      </w:r>
      <w:proofErr w:type="gramEnd"/>
      <w:r w:rsidR="001E7902">
        <w:rPr>
          <w:lang w:val="en-GB"/>
        </w:rPr>
        <w:t>(But fortunately, natural gas is much more storable than electricity!)</w:t>
      </w:r>
      <w:proofErr w:type="gramStart"/>
      <w:r w:rsidR="001E7902">
        <w:rPr>
          <w:lang w:val="en-GB"/>
        </w:rPr>
        <w:t xml:space="preserve">.  </w:t>
      </w:r>
      <w:proofErr w:type="gramEnd"/>
      <w:r w:rsidR="00233C6C">
        <w:rPr>
          <w:lang w:val="en-GB"/>
        </w:rPr>
        <w:t xml:space="preserve">Regrettably, lack of infrastructure often means it is cheaper for </w:t>
      </w:r>
      <w:r w:rsidR="00B7752A">
        <w:rPr>
          <w:lang w:val="en-GB"/>
        </w:rPr>
        <w:lastRenderedPageBreak/>
        <w:t xml:space="preserve">energy producers </w:t>
      </w:r>
      <w:r w:rsidR="00233C6C">
        <w:rPr>
          <w:lang w:val="en-GB"/>
        </w:rPr>
        <w:t xml:space="preserve">to waste natural gas by-products through </w:t>
      </w:r>
      <w:r w:rsidR="00B7752A">
        <w:rPr>
          <w:lang w:val="en-GB"/>
        </w:rPr>
        <w:t>vent</w:t>
      </w:r>
      <w:r w:rsidR="00233C6C">
        <w:rPr>
          <w:lang w:val="en-GB"/>
        </w:rPr>
        <w:t>ing</w:t>
      </w:r>
      <w:r w:rsidR="00B7752A">
        <w:rPr>
          <w:lang w:val="en-GB"/>
        </w:rPr>
        <w:t xml:space="preserve"> or</w:t>
      </w:r>
      <w:r w:rsidR="00B7752A" w:rsidRPr="000A74BB">
        <w:rPr>
          <w:lang w:val="en-GB"/>
        </w:rPr>
        <w:t xml:space="preserve"> </w:t>
      </w:r>
      <w:r w:rsidR="00B7752A">
        <w:rPr>
          <w:lang w:val="en-GB"/>
        </w:rPr>
        <w:t>“</w:t>
      </w:r>
      <w:r w:rsidR="00B7752A" w:rsidRPr="000A74BB">
        <w:rPr>
          <w:lang w:val="en-GB"/>
        </w:rPr>
        <w:t>flar</w:t>
      </w:r>
      <w:r w:rsidR="00233C6C">
        <w:rPr>
          <w:lang w:val="en-GB"/>
        </w:rPr>
        <w:t xml:space="preserve">ing” rather than risk oil </w:t>
      </w:r>
      <w:r w:rsidR="00B7752A" w:rsidRPr="000A74BB">
        <w:rPr>
          <w:lang w:val="en-GB"/>
        </w:rPr>
        <w:t xml:space="preserve">processing disruptions </w:t>
      </w:r>
      <w:r w:rsidR="00233C6C">
        <w:rPr>
          <w:lang w:val="en-GB"/>
        </w:rPr>
        <w:t xml:space="preserve">or pay for liquification, storage, and transport </w:t>
      </w:r>
      <w:r w:rsidR="00B7752A">
        <w:rPr>
          <w:lang w:val="en-GB"/>
        </w:rPr>
        <w:t xml:space="preserve">(Hampton, Oct. 11, 2021). </w:t>
      </w:r>
      <w:r w:rsidR="001E7902">
        <w:rPr>
          <w:lang w:val="en-GB"/>
        </w:rPr>
        <w:t xml:space="preserve">For this reason, exogenous shocks such as weather impact gas markets differently than they do for oil markets, and natural gas prices are, in fact, more volatile than for oil (but less volatile than electricity). Evidence of this is seen in headlines speculate on gas price spikes based on </w:t>
      </w:r>
      <w:r w:rsidR="00AF0CE3">
        <w:rPr>
          <w:lang w:val="en-GB"/>
        </w:rPr>
        <w:t xml:space="preserve">overly </w:t>
      </w:r>
      <w:r w:rsidR="001E7902">
        <w:rPr>
          <w:lang w:val="en-GB"/>
        </w:rPr>
        <w:t xml:space="preserve">mild vs severe cold weather, </w:t>
      </w:r>
      <w:r w:rsidR="00AF0CE3">
        <w:rPr>
          <w:lang w:val="en-GB"/>
        </w:rPr>
        <w:t>with weather-related price movements being much more common for gas than for oil. (Long, 2003</w:t>
      </w:r>
      <w:proofErr w:type="gramStart"/>
      <w:r w:rsidR="00AF0CE3">
        <w:rPr>
          <w:lang w:val="en-GB"/>
        </w:rPr>
        <w:t>)</w:t>
      </w:r>
      <w:r w:rsidR="001E7902">
        <w:rPr>
          <w:lang w:val="en-GB"/>
        </w:rPr>
        <w:t xml:space="preserve">  For</w:t>
      </w:r>
      <w:proofErr w:type="gramEnd"/>
      <w:r w:rsidR="001E7902">
        <w:rPr>
          <w:lang w:val="en-GB"/>
        </w:rPr>
        <w:t xml:space="preserve"> this reason, we will also explore the importance of seasonality in natural gas prices that may be obscured by trend and </w:t>
      </w:r>
      <w:r w:rsidR="00233C6C">
        <w:rPr>
          <w:lang w:val="en-GB"/>
        </w:rPr>
        <w:t xml:space="preserve">other </w:t>
      </w:r>
      <w:r w:rsidR="001E7902">
        <w:rPr>
          <w:lang w:val="en-GB"/>
        </w:rPr>
        <w:t>shocks.</w:t>
      </w:r>
    </w:p>
    <w:p w14:paraId="452F2134" w14:textId="77777777" w:rsidR="00523038" w:rsidRDefault="00523038" w:rsidP="009454C9">
      <w:pPr>
        <w:ind w:firstLine="0"/>
        <w:rPr>
          <w:lang w:val="en-GB"/>
        </w:rPr>
      </w:pPr>
    </w:p>
    <w:p w14:paraId="6E343927" w14:textId="4B555D50" w:rsidR="00374190" w:rsidRDefault="00676935" w:rsidP="009454C9">
      <w:pPr>
        <w:ind w:firstLine="0"/>
        <w:rPr>
          <w:lang w:val="en-GB"/>
        </w:rPr>
      </w:pPr>
      <w:r>
        <w:rPr>
          <w:lang w:val="en-GB"/>
        </w:rPr>
        <w:t>Finally,</w:t>
      </w:r>
      <w:r w:rsidR="00374190">
        <w:rPr>
          <w:lang w:val="en-GB"/>
        </w:rPr>
        <w:t xml:space="preserve"> we still see “shocks” in gas price corresp</w:t>
      </w:r>
      <w:r w:rsidR="00523038">
        <w:rPr>
          <w:lang w:val="en-GB"/>
        </w:rPr>
        <w:t>o</w:t>
      </w:r>
      <w:r w:rsidR="00E36194">
        <w:rPr>
          <w:lang w:val="en-GB"/>
        </w:rPr>
        <w:t>n</w:t>
      </w:r>
      <w:r w:rsidR="00374190">
        <w:rPr>
          <w:lang w:val="en-GB"/>
        </w:rPr>
        <w:t>ding with important wor</w:t>
      </w:r>
      <w:r w:rsidR="00523038">
        <w:rPr>
          <w:lang w:val="en-GB"/>
        </w:rPr>
        <w:t>l</w:t>
      </w:r>
      <w:r w:rsidR="00374190">
        <w:rPr>
          <w:lang w:val="en-GB"/>
        </w:rPr>
        <w:t>d and economic events</w:t>
      </w:r>
      <w:proofErr w:type="gramStart"/>
      <w:r w:rsidR="00374190">
        <w:rPr>
          <w:lang w:val="en-GB"/>
        </w:rPr>
        <w:t xml:space="preserve">.  </w:t>
      </w:r>
      <w:proofErr w:type="gramEnd"/>
      <w:r w:rsidR="00374190">
        <w:rPr>
          <w:lang w:val="en-GB"/>
        </w:rPr>
        <w:t>One gas price spike appears to occur around September 11, 2001</w:t>
      </w:r>
      <w:proofErr w:type="gramStart"/>
      <w:r w:rsidR="00374190">
        <w:rPr>
          <w:lang w:val="en-GB"/>
        </w:rPr>
        <w:t xml:space="preserve">.  </w:t>
      </w:r>
      <w:proofErr w:type="gramEnd"/>
      <w:r w:rsidR="00374190">
        <w:rPr>
          <w:lang w:val="en-GB"/>
        </w:rPr>
        <w:t xml:space="preserve">A series of price spikes occurred </w:t>
      </w:r>
      <w:r w:rsidR="00523038">
        <w:rPr>
          <w:lang w:val="en-GB"/>
        </w:rPr>
        <w:t xml:space="preserve">before and </w:t>
      </w:r>
      <w:r w:rsidR="00374190">
        <w:rPr>
          <w:lang w:val="en-GB"/>
        </w:rPr>
        <w:t xml:space="preserve">around the financial crisis, </w:t>
      </w:r>
      <w:r w:rsidR="00523038">
        <w:rPr>
          <w:lang w:val="en-GB"/>
        </w:rPr>
        <w:t>perhaps corresponding first to economic growth, followed by economic uncertainty</w:t>
      </w:r>
      <w:r w:rsidR="00E36194">
        <w:rPr>
          <w:lang w:val="en-GB"/>
        </w:rPr>
        <w:t xml:space="preserve"> and the collapse of oil prices</w:t>
      </w:r>
      <w:proofErr w:type="gramStart"/>
      <w:r w:rsidR="00E36194">
        <w:rPr>
          <w:lang w:val="en-GB"/>
        </w:rPr>
        <w:t xml:space="preserve">.  </w:t>
      </w:r>
      <w:proofErr w:type="gramEnd"/>
      <w:r w:rsidR="00E36194">
        <w:rPr>
          <w:lang w:val="en-GB"/>
        </w:rPr>
        <w:t>Our models will therefore have to account for a high level of exogenous noise in energy markets</w:t>
      </w:r>
      <w:r w:rsidR="0078685D">
        <w:rPr>
          <w:lang w:val="en-GB"/>
        </w:rPr>
        <w:t>, as most economic models do.</w:t>
      </w:r>
    </w:p>
    <w:p w14:paraId="243C72F6" w14:textId="3E13106C" w:rsidR="0078685D" w:rsidRDefault="0078685D" w:rsidP="009454C9">
      <w:pPr>
        <w:ind w:firstLine="0"/>
        <w:rPr>
          <w:lang w:val="en-GB"/>
        </w:rPr>
      </w:pPr>
    </w:p>
    <w:p w14:paraId="7C69DCE4" w14:textId="25791E7A" w:rsidR="0078685D" w:rsidRDefault="0078685D" w:rsidP="009454C9">
      <w:pPr>
        <w:ind w:firstLine="0"/>
        <w:rPr>
          <w:lang w:val="en-GB"/>
        </w:rPr>
      </w:pPr>
      <w:r>
        <w:rPr>
          <w:lang w:val="en-GB"/>
        </w:rPr>
        <w:t>To summarize, natural gas price</w:t>
      </w:r>
      <w:r w:rsidR="004C5531">
        <w:rPr>
          <w:lang w:val="en-GB"/>
        </w:rPr>
        <w:t>s</w:t>
      </w:r>
      <w:r>
        <w:rPr>
          <w:lang w:val="en-GB"/>
        </w:rPr>
        <w:t xml:space="preserve"> </w:t>
      </w:r>
      <w:r w:rsidR="006C2FB5">
        <w:rPr>
          <w:lang w:val="en-GB"/>
        </w:rPr>
        <w:t>appear</w:t>
      </w:r>
      <w:r>
        <w:rPr>
          <w:lang w:val="en-GB"/>
        </w:rPr>
        <w:t xml:space="preserve"> to have followed an extremely long cycle upward and downward trend, with </w:t>
      </w:r>
      <w:r w:rsidR="001E7902">
        <w:rPr>
          <w:lang w:val="en-GB"/>
        </w:rPr>
        <w:t xml:space="preserve">frequent </w:t>
      </w:r>
      <w:r w:rsidR="004C5531">
        <w:rPr>
          <w:lang w:val="en-GB"/>
        </w:rPr>
        <w:t>macroeconomic and political shocks along this journey, perhaps with underlying seasonality in price</w:t>
      </w:r>
      <w:proofErr w:type="gramStart"/>
      <w:r w:rsidR="004C5531">
        <w:rPr>
          <w:lang w:val="en-GB"/>
        </w:rPr>
        <w:t xml:space="preserve">.  </w:t>
      </w:r>
      <w:proofErr w:type="gramEnd"/>
      <w:r w:rsidR="004C5531">
        <w:rPr>
          <w:lang w:val="en-GB"/>
        </w:rPr>
        <w:t>Our analysis will take these domain factors into account.</w:t>
      </w:r>
    </w:p>
    <w:p w14:paraId="15B762AA" w14:textId="38BEEFAA" w:rsidR="009454C9" w:rsidRDefault="009454C9" w:rsidP="009454C9">
      <w:pPr>
        <w:ind w:firstLine="0"/>
        <w:rPr>
          <w:lang w:val="en-GB"/>
        </w:rPr>
      </w:pPr>
    </w:p>
    <w:p w14:paraId="0FFD1751" w14:textId="77777777" w:rsidR="009454C9" w:rsidRDefault="009454C9" w:rsidP="009454C9">
      <w:pPr>
        <w:ind w:firstLine="0"/>
        <w:rPr>
          <w:lang w:val="en-GB"/>
        </w:rPr>
      </w:pPr>
    </w:p>
    <w:p w14:paraId="217BAFCC" w14:textId="2113DBF6" w:rsidR="009454C9" w:rsidRDefault="009454C9" w:rsidP="009454C9">
      <w:pPr>
        <w:ind w:firstLine="0"/>
        <w:rPr>
          <w:lang w:val="en-GB"/>
        </w:rPr>
      </w:pPr>
    </w:p>
    <w:p w14:paraId="11EA1E59" w14:textId="77777777" w:rsidR="009454C9" w:rsidRPr="00B02243" w:rsidRDefault="009454C9" w:rsidP="00B02243">
      <w:pPr>
        <w:rPr>
          <w:lang w:val="en-GB"/>
        </w:rPr>
      </w:pPr>
    </w:p>
    <w:p w14:paraId="2A0C7819" w14:textId="115C3843" w:rsidR="00E82056" w:rsidRDefault="00E82056" w:rsidP="004320BB">
      <w:pPr>
        <w:pStyle w:val="Heading1"/>
        <w:rPr>
          <w:lang w:val="en-GB"/>
        </w:rPr>
      </w:pPr>
      <w:bookmarkStart w:id="6" w:name="_Toc75716701"/>
      <w:r>
        <w:rPr>
          <w:lang w:val="en-GB"/>
        </w:rPr>
        <w:lastRenderedPageBreak/>
        <w:t>Data Selection</w:t>
      </w:r>
    </w:p>
    <w:p w14:paraId="2205DCE9" w14:textId="6FF389D0" w:rsidR="0033786E" w:rsidRDefault="00E82056" w:rsidP="0033786E">
      <w:pPr>
        <w:pStyle w:val="Heading1"/>
        <w:jc w:val="left"/>
        <w:rPr>
          <w:b w:val="0"/>
          <w:bCs/>
        </w:rPr>
      </w:pPr>
      <w:r>
        <w:rPr>
          <w:b w:val="0"/>
          <w:bCs/>
          <w:lang w:val="en-GB"/>
        </w:rPr>
        <w:t>Natural gas price data are widely available from public and commercial sources</w:t>
      </w:r>
      <w:proofErr w:type="gramStart"/>
      <w:r>
        <w:rPr>
          <w:b w:val="0"/>
          <w:bCs/>
          <w:lang w:val="en-GB"/>
        </w:rPr>
        <w:t xml:space="preserve">.  </w:t>
      </w:r>
      <w:proofErr w:type="gramEnd"/>
      <w:r>
        <w:rPr>
          <w:b w:val="0"/>
          <w:bCs/>
          <w:lang w:val="en-GB"/>
        </w:rPr>
        <w:t xml:space="preserve">One of the first questions for this study was deciding which price data to </w:t>
      </w:r>
      <w:proofErr w:type="gramStart"/>
      <w:r>
        <w:rPr>
          <w:b w:val="0"/>
          <w:bCs/>
          <w:lang w:val="en-GB"/>
        </w:rPr>
        <w:t>use, and</w:t>
      </w:r>
      <w:proofErr w:type="gramEnd"/>
      <w:r>
        <w:rPr>
          <w:b w:val="0"/>
          <w:bCs/>
          <w:lang w:val="en-GB"/>
        </w:rPr>
        <w:t xml:space="preserve"> deciding on the density of data observation</w:t>
      </w:r>
      <w:r w:rsidR="0077153D">
        <w:rPr>
          <w:b w:val="0"/>
          <w:bCs/>
          <w:lang w:val="en-GB"/>
        </w:rPr>
        <w:t>s</w:t>
      </w:r>
      <w:r>
        <w:rPr>
          <w:b w:val="0"/>
          <w:bCs/>
          <w:lang w:val="en-GB"/>
        </w:rPr>
        <w:t xml:space="preserve"> to model.  As is the case for most commodity financial data, data are available for opening, high/low/intraday, and closing prices</w:t>
      </w:r>
      <w:r w:rsidR="0077153D">
        <w:rPr>
          <w:b w:val="0"/>
          <w:bCs/>
          <w:lang w:val="en-GB"/>
        </w:rPr>
        <w:t xml:space="preserve"> for every business day</w:t>
      </w:r>
      <w:r>
        <w:rPr>
          <w:b w:val="0"/>
          <w:bCs/>
          <w:lang w:val="en-GB"/>
        </w:rPr>
        <w:t>, as well as futures and other derivative contracts</w:t>
      </w:r>
      <w:proofErr w:type="gramStart"/>
      <w:r>
        <w:rPr>
          <w:b w:val="0"/>
          <w:bCs/>
          <w:lang w:val="en-GB"/>
        </w:rPr>
        <w:t xml:space="preserve">.  </w:t>
      </w:r>
      <w:proofErr w:type="gramEnd"/>
      <w:r>
        <w:rPr>
          <w:b w:val="0"/>
          <w:bCs/>
          <w:lang w:val="en-GB"/>
        </w:rPr>
        <w:t xml:space="preserve">Since the purpose of our model </w:t>
      </w:r>
      <w:r w:rsidR="0077153D">
        <w:rPr>
          <w:b w:val="0"/>
          <w:bCs/>
          <w:lang w:val="en-GB"/>
        </w:rPr>
        <w:t>is</w:t>
      </w:r>
      <w:r>
        <w:rPr>
          <w:b w:val="0"/>
          <w:bCs/>
          <w:lang w:val="en-GB"/>
        </w:rPr>
        <w:t xml:space="preserve"> long term trends and patterns, we decided to use </w:t>
      </w:r>
      <w:r w:rsidR="00594A1D">
        <w:rPr>
          <w:b w:val="0"/>
          <w:bCs/>
          <w:lang w:val="en-GB"/>
        </w:rPr>
        <w:t xml:space="preserve">less granular </w:t>
      </w:r>
      <w:r>
        <w:rPr>
          <w:b w:val="0"/>
          <w:bCs/>
          <w:lang w:val="en-GB"/>
        </w:rPr>
        <w:t xml:space="preserve">monthly data </w:t>
      </w:r>
      <w:r w:rsidR="0077153D">
        <w:rPr>
          <w:b w:val="0"/>
          <w:bCs/>
          <w:lang w:val="en-GB"/>
        </w:rPr>
        <w:t xml:space="preserve">rather than </w:t>
      </w:r>
      <w:r>
        <w:rPr>
          <w:b w:val="0"/>
          <w:bCs/>
          <w:lang w:val="en-GB"/>
        </w:rPr>
        <w:t>daily data</w:t>
      </w:r>
      <w:proofErr w:type="gramStart"/>
      <w:r>
        <w:rPr>
          <w:b w:val="0"/>
          <w:bCs/>
          <w:lang w:val="en-GB"/>
        </w:rPr>
        <w:t xml:space="preserve">.  </w:t>
      </w:r>
      <w:proofErr w:type="gramEnd"/>
      <w:r w:rsidR="0077153D">
        <w:rPr>
          <w:b w:val="0"/>
          <w:bCs/>
          <w:lang w:val="en-GB"/>
        </w:rPr>
        <w:t>We also decided that weekly data would not offer enough additional advantage over monthly data since seasonality of price data is most easily under</w:t>
      </w:r>
      <w:r w:rsidR="00594A1D">
        <w:rPr>
          <w:b w:val="0"/>
          <w:bCs/>
          <w:lang w:val="en-GB"/>
        </w:rPr>
        <w:t>s</w:t>
      </w:r>
      <w:r w:rsidR="0077153D">
        <w:rPr>
          <w:b w:val="0"/>
          <w:bCs/>
          <w:lang w:val="en-GB"/>
        </w:rPr>
        <w:t>tood in terms of a monthly price</w:t>
      </w:r>
      <w:proofErr w:type="gramStart"/>
      <w:r w:rsidR="0077153D">
        <w:rPr>
          <w:b w:val="0"/>
          <w:bCs/>
          <w:lang w:val="en-GB"/>
        </w:rPr>
        <w:t xml:space="preserve">.  </w:t>
      </w:r>
      <w:proofErr w:type="gramEnd"/>
      <w:r w:rsidR="00594A1D" w:rsidRPr="00594A1D">
        <w:rPr>
          <w:b w:val="0"/>
          <w:bCs/>
          <w:lang w:val="en-GB"/>
        </w:rPr>
        <w:t>Data were downloaded from Kaggle, and the source of the K</w:t>
      </w:r>
      <w:r w:rsidR="00594A1D">
        <w:rPr>
          <w:b w:val="0"/>
          <w:bCs/>
          <w:lang w:val="en-GB"/>
        </w:rPr>
        <w:t>a</w:t>
      </w:r>
      <w:r w:rsidR="00594A1D" w:rsidRPr="00594A1D">
        <w:rPr>
          <w:b w:val="0"/>
          <w:bCs/>
          <w:lang w:val="en-GB"/>
        </w:rPr>
        <w:t xml:space="preserve">ggle data is the continuously updated </w:t>
      </w:r>
      <w:r w:rsidR="00594A1D" w:rsidRPr="0096786A">
        <w:rPr>
          <w:b w:val="0"/>
          <w:bCs/>
        </w:rPr>
        <w:t>U.S. Energy Information Administration EIA Data.</w:t>
      </w:r>
    </w:p>
    <w:p w14:paraId="3678B296" w14:textId="77777777" w:rsidR="0077153D" w:rsidRPr="0077153D" w:rsidRDefault="0077153D" w:rsidP="0096786A">
      <w:pPr>
        <w:rPr>
          <w:lang w:val="en-GB"/>
        </w:rPr>
      </w:pPr>
    </w:p>
    <w:p w14:paraId="40AC4955" w14:textId="741D0335" w:rsidR="004320BB" w:rsidRDefault="004320BB" w:rsidP="004320BB">
      <w:pPr>
        <w:pStyle w:val="Heading1"/>
        <w:rPr>
          <w:lang w:val="en-GB"/>
        </w:rPr>
      </w:pPr>
      <w:r>
        <w:rPr>
          <w:lang w:val="en-GB"/>
        </w:rPr>
        <w:t>Data</w:t>
      </w:r>
      <w:r w:rsidR="00022DA9">
        <w:rPr>
          <w:lang w:val="en-GB"/>
        </w:rPr>
        <w:t xml:space="preserve"> Exploration,</w:t>
      </w:r>
      <w:r>
        <w:rPr>
          <w:lang w:val="en-GB"/>
        </w:rPr>
        <w:t xml:space="preserve"> </w:t>
      </w:r>
      <w:r w:rsidR="00022DA9">
        <w:rPr>
          <w:lang w:val="en-GB"/>
        </w:rPr>
        <w:t xml:space="preserve">Pre-processing, and </w:t>
      </w:r>
      <w:r>
        <w:rPr>
          <w:lang w:val="en-GB"/>
        </w:rPr>
        <w:t>Splitting</w:t>
      </w:r>
      <w:bookmarkEnd w:id="6"/>
    </w:p>
    <w:p w14:paraId="4F449971" w14:textId="26A7CAF1" w:rsidR="00DD1668" w:rsidRPr="00EB3C4A" w:rsidRDefault="004320BB" w:rsidP="00EB3C4A">
      <w:pPr>
        <w:pStyle w:val="Heading2"/>
        <w:rPr>
          <w:b w:val="0"/>
          <w:bCs/>
          <w:i/>
          <w:iCs/>
          <w:lang w:val="en-GB"/>
        </w:rPr>
      </w:pPr>
      <w:bookmarkStart w:id="7" w:name="_Toc75716702"/>
      <w:r w:rsidRPr="00EB3C4A">
        <w:rPr>
          <w:b w:val="0"/>
          <w:bCs/>
          <w:i/>
          <w:iCs/>
          <w:lang w:val="en-GB"/>
        </w:rPr>
        <w:t>Zero and Near Zero Variance</w:t>
      </w:r>
      <w:bookmarkEnd w:id="7"/>
    </w:p>
    <w:p w14:paraId="60EBCC01" w14:textId="06C4E194" w:rsidR="004320BB" w:rsidRPr="00EB3C4A" w:rsidRDefault="004320BB" w:rsidP="004320BB">
      <w:pPr>
        <w:pStyle w:val="Heading2"/>
        <w:rPr>
          <w:b w:val="0"/>
          <w:bCs/>
          <w:i/>
          <w:iCs/>
          <w:lang w:val="en-GB"/>
        </w:rPr>
      </w:pPr>
      <w:bookmarkStart w:id="8" w:name="_Toc75716704"/>
      <w:r w:rsidRPr="00EB3C4A">
        <w:rPr>
          <w:b w:val="0"/>
          <w:bCs/>
          <w:i/>
          <w:iCs/>
          <w:lang w:val="en-GB"/>
        </w:rPr>
        <w:t>Missing Values</w:t>
      </w:r>
      <w:bookmarkEnd w:id="8"/>
    </w:p>
    <w:p w14:paraId="263A63CE" w14:textId="4DEB4F4E" w:rsidR="004320BB" w:rsidRPr="00EB3C4A" w:rsidRDefault="004320BB" w:rsidP="004320BB">
      <w:pPr>
        <w:pStyle w:val="Heading2"/>
        <w:rPr>
          <w:b w:val="0"/>
          <w:bCs/>
          <w:i/>
          <w:iCs/>
          <w:lang w:val="en-GB"/>
        </w:rPr>
      </w:pPr>
      <w:bookmarkStart w:id="9" w:name="_Toc75716705"/>
      <w:r w:rsidRPr="00EB3C4A">
        <w:rPr>
          <w:b w:val="0"/>
          <w:bCs/>
          <w:i/>
          <w:iCs/>
          <w:lang w:val="en-GB"/>
        </w:rPr>
        <w:t>Data Imputation</w:t>
      </w:r>
      <w:bookmarkEnd w:id="9"/>
    </w:p>
    <w:p w14:paraId="3BEB7891" w14:textId="79AD5C9B" w:rsidR="00BF02EA" w:rsidRDefault="004320BB" w:rsidP="00BF02EA">
      <w:pPr>
        <w:pStyle w:val="Heading2"/>
        <w:rPr>
          <w:b w:val="0"/>
          <w:bCs/>
          <w:i/>
          <w:iCs/>
          <w:lang w:val="en-GB"/>
        </w:rPr>
      </w:pPr>
      <w:bookmarkStart w:id="10" w:name="_Toc75716706"/>
      <w:r w:rsidRPr="00EB3C4A">
        <w:rPr>
          <w:b w:val="0"/>
          <w:bCs/>
          <w:i/>
          <w:iCs/>
          <w:lang w:val="en-GB"/>
        </w:rPr>
        <w:t>Data Preparation</w:t>
      </w:r>
      <w:bookmarkEnd w:id="10"/>
    </w:p>
    <w:p w14:paraId="3111C6FE" w14:textId="77777777" w:rsidR="00E82056" w:rsidRDefault="00E82056" w:rsidP="00212E61">
      <w:pPr>
        <w:rPr>
          <w:rFonts w:cs="Times New Roman"/>
          <w:szCs w:val="24"/>
        </w:rPr>
      </w:pPr>
    </w:p>
    <w:p w14:paraId="28530545" w14:textId="4FB258AA" w:rsidR="00212E61" w:rsidRDefault="00212E61" w:rsidP="00212E61">
      <w:pPr>
        <w:rPr>
          <w:rFonts w:cs="Times New Roman"/>
          <w:szCs w:val="24"/>
        </w:rPr>
      </w:pPr>
      <w:r>
        <w:rPr>
          <w:rFonts w:cs="Times New Roman"/>
          <w:szCs w:val="24"/>
        </w:rPr>
        <w:t xml:space="preserve">Following the importation of necessary packages and the raw datasets, the data was prepared for further evaluation. The initial phase of pre-processing began with inspection of the data and calculation of statistical measures. Other properties such as head and dimension were produced to provide additional information. Statistical measures such as median and mean are useful in outlier detection. However, outliers were not removed from the dataset due to having a </w:t>
      </w:r>
      <w:r>
        <w:rPr>
          <w:rFonts w:cs="Times New Roman"/>
          <w:szCs w:val="24"/>
        </w:rPr>
        <w:lastRenderedPageBreak/>
        <w:t>potential statistical significance on forecasting results and seasonal behavior. Missing values were collected and handled appropriately. The dataset contained only one missing value which was removed completely. Each data frame was converted to a time series object using the date column. Finally, the resulting time series objects were plotted to visualize both the daily and monthly behavior of natural gas prices.</w:t>
      </w:r>
    </w:p>
    <w:p w14:paraId="080062FA" w14:textId="77777777" w:rsidR="0033786E" w:rsidRDefault="0033786E" w:rsidP="00212E61">
      <w:pPr>
        <w:rPr>
          <w:rFonts w:cs="Times New Roman"/>
          <w:szCs w:val="24"/>
        </w:rPr>
      </w:pPr>
    </w:p>
    <w:p w14:paraId="2CE1D23E" w14:textId="670EBD2C" w:rsidR="0033786E" w:rsidRPr="0096786A" w:rsidRDefault="0033786E" w:rsidP="0096786A">
      <w:pPr>
        <w:jc w:val="center"/>
        <w:rPr>
          <w:b/>
          <w:bCs/>
        </w:rPr>
      </w:pPr>
      <w:r w:rsidRPr="00E3175F">
        <w:rPr>
          <w:b/>
          <w:bCs/>
        </w:rPr>
        <w:t>Random Walk</w:t>
      </w:r>
      <w:r w:rsidR="00FA0111">
        <w:rPr>
          <w:b/>
          <w:bCs/>
        </w:rPr>
        <w:t xml:space="preserve"> Testing</w:t>
      </w:r>
    </w:p>
    <w:p w14:paraId="6E4B59AE" w14:textId="1C0A8E96" w:rsidR="0033786E" w:rsidRDefault="0033786E" w:rsidP="0033786E">
      <w:pPr>
        <w:ind w:firstLine="0"/>
      </w:pPr>
      <w:r>
        <w:t>One of the first consideration for pricing data, especially for securities or commodities data, is that the data are a pure random walk, which would make detailed prediction models a</w:t>
      </w:r>
      <w:r w:rsidR="000D64AD">
        <w:t>n impossible task</w:t>
      </w:r>
      <w:proofErr w:type="gramStart"/>
      <w:r>
        <w:t xml:space="preserve">.  </w:t>
      </w:r>
      <w:proofErr w:type="gramEnd"/>
      <w:r>
        <w:t>We wanted to explore this possibility at a high level first before making additional decisions regarding additional analyses</w:t>
      </w:r>
      <w:proofErr w:type="gramStart"/>
      <w:r>
        <w:t xml:space="preserve">.  </w:t>
      </w:r>
      <w:proofErr w:type="gramEnd"/>
    </w:p>
    <w:p w14:paraId="536840A2" w14:textId="26668D29" w:rsidR="0033786E" w:rsidRDefault="0033786E" w:rsidP="0033786E">
      <w:pPr>
        <w:ind w:firstLine="0"/>
      </w:pPr>
    </w:p>
    <w:p w14:paraId="3458A00E" w14:textId="63AA2B03" w:rsidR="006070DA" w:rsidRDefault="002720B2" w:rsidP="0033786E">
      <w:pPr>
        <w:ind w:firstLine="0"/>
      </w:pPr>
      <w:r>
        <w:t>The</w:t>
      </w:r>
      <w:r w:rsidR="0033786E">
        <w:t xml:space="preserve"> ACF plot for the monthly data showed a </w:t>
      </w:r>
      <w:proofErr w:type="gramStart"/>
      <w:r w:rsidR="005A6FE9">
        <w:t>linearly-decre</w:t>
      </w:r>
      <w:r w:rsidR="00D9496E">
        <w:t>a</w:t>
      </w:r>
      <w:r w:rsidR="005A6FE9">
        <w:t>sing</w:t>
      </w:r>
      <w:proofErr w:type="gramEnd"/>
      <w:r w:rsidR="005A6FE9">
        <w:t xml:space="preserve"> lag series that </w:t>
      </w:r>
      <w:r>
        <w:t xml:space="preserve">were large in magnitude and </w:t>
      </w:r>
      <w:r w:rsidR="005A6FE9">
        <w:t xml:space="preserve">remained significant for many lags, suggesting non-stationarity as well as </w:t>
      </w:r>
      <w:r w:rsidR="000D64AD">
        <w:t xml:space="preserve">portending </w:t>
      </w:r>
      <w:r w:rsidR="005A6FE9">
        <w:t>a potential random walk process</w:t>
      </w:r>
      <w:r>
        <w:t>.  We then coerced the data to stationarity using the first difference</w:t>
      </w:r>
      <w:proofErr w:type="gramStart"/>
      <w:r>
        <w:t xml:space="preserve">.  </w:t>
      </w:r>
      <w:proofErr w:type="gramEnd"/>
      <w:r>
        <w:t>After differencing, the ACF showed nearly no lag correlation for any lag</w:t>
      </w:r>
      <w:r w:rsidR="006070DA">
        <w:t xml:space="preserve">, again suggesting a </w:t>
      </w:r>
      <w:r w:rsidR="00FA0111">
        <w:t xml:space="preserve">potential for a </w:t>
      </w:r>
      <w:r w:rsidR="006070DA">
        <w:t>random walk process.</w:t>
      </w:r>
    </w:p>
    <w:p w14:paraId="5CD157A2" w14:textId="77777777" w:rsidR="00FA0111" w:rsidRDefault="00FA0111" w:rsidP="0033786E">
      <w:pPr>
        <w:ind w:firstLine="0"/>
      </w:pPr>
    </w:p>
    <w:p w14:paraId="3B59746B" w14:textId="77777777" w:rsidR="000D64AD" w:rsidRDefault="00D9496E" w:rsidP="0033786E">
      <w:pPr>
        <w:ind w:firstLine="0"/>
      </w:pPr>
      <w:r>
        <w:t>We used Dickey-Fuller, Augmented Dickey-Fuller, and Phillips-Perron tests for the stationarity of the data and the differenced data</w:t>
      </w:r>
      <w:proofErr w:type="gramStart"/>
      <w:r>
        <w:t xml:space="preserve">.  </w:t>
      </w:r>
      <w:proofErr w:type="gramEnd"/>
      <w:r>
        <w:t xml:space="preserve">All tests failed to reject the null hypothesis of non-stationarity for the raw </w:t>
      </w:r>
      <w:proofErr w:type="gramStart"/>
      <w:r>
        <w:t>data, but</w:t>
      </w:r>
      <w:proofErr w:type="gramEnd"/>
      <w:r>
        <w:t xml:space="preserve"> were significant (rejected the null hypothesis of non-stationarity) for the differenced data.  Again, these results </w:t>
      </w:r>
      <w:r w:rsidR="000D64AD">
        <w:t xml:space="preserve">in aggregate </w:t>
      </w:r>
      <w:r w:rsidR="00FA0111">
        <w:t>could not rule out a</w:t>
      </w:r>
      <w:r>
        <w:t xml:space="preserve"> possible random walk</w:t>
      </w:r>
      <w:proofErr w:type="gramStart"/>
      <w:r>
        <w:t xml:space="preserve">.  </w:t>
      </w:r>
      <w:proofErr w:type="gramEnd"/>
    </w:p>
    <w:p w14:paraId="4D83C18D" w14:textId="1EA6A183" w:rsidR="002A4B22" w:rsidRDefault="00FA0111" w:rsidP="0033786E">
      <w:pPr>
        <w:ind w:firstLine="0"/>
      </w:pPr>
      <w:r>
        <w:lastRenderedPageBreak/>
        <w:t xml:space="preserve">Interestingly, the plot of the </w:t>
      </w:r>
      <w:r w:rsidR="002A4B22">
        <w:t xml:space="preserve">stationary, </w:t>
      </w:r>
      <w:r>
        <w:t>differenced data was not entirely consistent with a random</w:t>
      </w:r>
      <w:r w:rsidR="002A4B22">
        <w:t xml:space="preserve"> process</w:t>
      </w:r>
      <w:proofErr w:type="gramStart"/>
      <w:r>
        <w:t xml:space="preserve">.  </w:t>
      </w:r>
      <w:proofErr w:type="gramEnd"/>
      <w:r>
        <w:t>Looking at this plot (FIGURE X) showed some structure and pattern in the data</w:t>
      </w:r>
      <w:proofErr w:type="gramStart"/>
      <w:r>
        <w:t xml:space="preserve">.  </w:t>
      </w:r>
      <w:proofErr w:type="gramEnd"/>
      <w:r>
        <w:t>For example, there appeared to be periods of progressively increasing differenced values, followed by a rapid decline in the values, forming an almost “sawtooth” pattern to these data</w:t>
      </w:r>
      <w:proofErr w:type="gramStart"/>
      <w:r>
        <w:t xml:space="preserve">.  </w:t>
      </w:r>
      <w:proofErr w:type="gramEnd"/>
      <w:r w:rsidR="008206ED">
        <w:t>This was especially apparent early in the series</w:t>
      </w:r>
      <w:proofErr w:type="gramStart"/>
      <w:r w:rsidR="008206ED">
        <w:t xml:space="preserve">.  </w:t>
      </w:r>
      <w:proofErr w:type="gramEnd"/>
      <w:r w:rsidR="002A4B22">
        <w:t>For this reason, we were cautiously optimistic that fu</w:t>
      </w:r>
      <w:r w:rsidR="008206ED">
        <w:t>r</w:t>
      </w:r>
      <w:r w:rsidR="002A4B22">
        <w:t>ther analysis might reveal some learnable structure to the data such as long-cycle or long-memory processes.</w:t>
      </w:r>
    </w:p>
    <w:p w14:paraId="5CE1DFBA" w14:textId="39C7DCE2" w:rsidR="00054EEF" w:rsidRDefault="0055052E" w:rsidP="0033786E">
      <w:pPr>
        <w:ind w:firstLine="0"/>
      </w:pPr>
      <w:r>
        <w:rPr>
          <w:noProof/>
        </w:rPr>
        <mc:AlternateContent>
          <mc:Choice Requires="wps">
            <w:drawing>
              <wp:anchor distT="0" distB="0" distL="114300" distR="114300" simplePos="0" relativeHeight="251664384" behindDoc="0" locked="0" layoutInCell="1" allowOverlap="1" wp14:anchorId="68CD2C86" wp14:editId="143469B4">
                <wp:simplePos x="0" y="0"/>
                <wp:positionH relativeFrom="column">
                  <wp:posOffset>2038350</wp:posOffset>
                </wp:positionH>
                <wp:positionV relativeFrom="paragraph">
                  <wp:posOffset>1040130</wp:posOffset>
                </wp:positionV>
                <wp:extent cx="393700" cy="336550"/>
                <wp:effectExtent l="0" t="38100" r="44450" b="6350"/>
                <wp:wrapNone/>
                <wp:docPr id="1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7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5A1F89E" id="_x0000_t32" coordsize="21600,21600" o:spt="32" o:oned="t" path="m,l21600,21600e" filled="f">
                <v:path arrowok="t" fillok="f" o:connecttype="none"/>
                <o:lock v:ext="edit" shapetype="t"/>
              </v:shapetype>
              <v:shape id="Straight Arrow Connector 9" o:spid="_x0000_s1026" type="#_x0000_t32" style="position:absolute;margin-left:160.5pt;margin-top:81.9pt;width:31pt;height:2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3360" behindDoc="0" locked="0" layoutInCell="1" allowOverlap="1" wp14:anchorId="218EE182" wp14:editId="32F1A25C">
                <wp:simplePos x="0" y="0"/>
                <wp:positionH relativeFrom="column">
                  <wp:posOffset>2870200</wp:posOffset>
                </wp:positionH>
                <wp:positionV relativeFrom="paragraph">
                  <wp:posOffset>1046480</wp:posOffset>
                </wp:positionV>
                <wp:extent cx="139700" cy="285750"/>
                <wp:effectExtent l="0" t="38100" r="31750" b="0"/>
                <wp:wrapNone/>
                <wp:docPr id="1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97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636190" id="Straight Arrow Connector 8" o:spid="_x0000_s1026" type="#_x0000_t32" style="position:absolute;margin-left:226pt;margin-top:82.4pt;width:11pt;height: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02D2FD44" wp14:editId="31BE3613">
                <wp:simplePos x="0" y="0"/>
                <wp:positionH relativeFrom="column">
                  <wp:posOffset>3124200</wp:posOffset>
                </wp:positionH>
                <wp:positionV relativeFrom="paragraph">
                  <wp:posOffset>1129030</wp:posOffset>
                </wp:positionV>
                <wp:extent cx="209550" cy="444500"/>
                <wp:effectExtent l="0" t="38100" r="38100" b="12700"/>
                <wp:wrapNone/>
                <wp:docPr id="1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95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DC89D5" id="Straight Arrow Connector 7" o:spid="_x0000_s1026" type="#_x0000_t32" style="position:absolute;margin-left:246pt;margin-top:88.9pt;width:16.5pt;height: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5BDDEDB3" wp14:editId="4C17FCD7">
                <wp:simplePos x="0" y="0"/>
                <wp:positionH relativeFrom="column">
                  <wp:posOffset>2597150</wp:posOffset>
                </wp:positionH>
                <wp:positionV relativeFrom="paragraph">
                  <wp:posOffset>1046480</wp:posOffset>
                </wp:positionV>
                <wp:extent cx="101600" cy="419100"/>
                <wp:effectExtent l="0" t="38100" r="31750" b="0"/>
                <wp:wrapNone/>
                <wp:docPr id="1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16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513EBD" id="Straight Arrow Connector 6" o:spid="_x0000_s1026" type="#_x0000_t32" style="position:absolute;margin-left:204.5pt;margin-top:82.4pt;width:8pt;height:3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74BEE097" wp14:editId="4B0C5477">
                <wp:simplePos x="0" y="0"/>
                <wp:positionH relativeFrom="column">
                  <wp:posOffset>1581150</wp:posOffset>
                </wp:positionH>
                <wp:positionV relativeFrom="paragraph">
                  <wp:posOffset>1205230</wp:posOffset>
                </wp:positionV>
                <wp:extent cx="273050" cy="222250"/>
                <wp:effectExtent l="0" t="38100" r="31750" b="6350"/>
                <wp:wrapNone/>
                <wp:docPr id="1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305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1F960A" id="Straight Arrow Connector 5" o:spid="_x0000_s1026" type="#_x0000_t32" style="position:absolute;margin-left:124.5pt;margin-top:94.9pt;width:21.5pt;height:1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1839AC26" wp14:editId="4BE37D30">
                <wp:simplePos x="0" y="0"/>
                <wp:positionH relativeFrom="column">
                  <wp:posOffset>787400</wp:posOffset>
                </wp:positionH>
                <wp:positionV relativeFrom="paragraph">
                  <wp:posOffset>1224280</wp:posOffset>
                </wp:positionV>
                <wp:extent cx="577850" cy="177800"/>
                <wp:effectExtent l="0" t="38100" r="31750" b="12700"/>
                <wp:wrapNone/>
                <wp:docPr id="3"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8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676240" id="Straight Arrow Connector 4" o:spid="_x0000_s1026" type="#_x0000_t32" style="position:absolute;margin-left:62pt;margin-top:96.4pt;width:45.5pt;height:1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" strokecolor="#4472c4 [3204]" strokeweight=".5pt">
                <v:stroke endarrow="block" joinstyle="miter"/>
                <o:lock v:ext="edit" shapetype="f"/>
              </v:shape>
            </w:pict>
          </mc:Fallback>
        </mc:AlternateContent>
      </w:r>
      <w:r w:rsidR="00054EEF" w:rsidRPr="00054EEF">
        <w:rPr>
          <w:noProof/>
        </w:rPr>
        <w:drawing>
          <wp:inline distT="0" distB="0" distL="0" distR="0" wp14:anchorId="3F111524" wp14:editId="42E2356B">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8395"/>
                    </a:xfrm>
                    <a:prstGeom prst="rect">
                      <a:avLst/>
                    </a:prstGeom>
                  </pic:spPr>
                </pic:pic>
              </a:graphicData>
            </a:graphic>
          </wp:inline>
        </w:drawing>
      </w:r>
    </w:p>
    <w:p w14:paraId="47422E38" w14:textId="7DD84411" w:rsidR="0033786E" w:rsidRPr="00E3175F" w:rsidRDefault="002A4B22" w:rsidP="0033786E">
      <w:pPr>
        <w:ind w:firstLine="0"/>
      </w:pPr>
      <w:r>
        <w:t xml:space="preserve">To summarize our </w:t>
      </w:r>
      <w:r w:rsidR="00676935">
        <w:t>thinking,</w:t>
      </w:r>
      <w:r w:rsidR="006070DA">
        <w:t xml:space="preserve"> for further analyses and tests, we essentially adopted</w:t>
      </w:r>
      <w:r w:rsidR="002720B2">
        <w:t xml:space="preserve"> </w:t>
      </w:r>
      <w:r>
        <w:t xml:space="preserve">the stance that </w:t>
      </w:r>
      <w:r w:rsidR="00054EEF">
        <w:t>the</w:t>
      </w:r>
      <w:r>
        <w:t xml:space="preserve"> </w:t>
      </w:r>
      <w:proofErr w:type="gramStart"/>
      <w:r>
        <w:t>null-hypothesis</w:t>
      </w:r>
      <w:proofErr w:type="gramEnd"/>
      <w:r>
        <w:t xml:space="preserve"> is that natural gas price data is a random walk</w:t>
      </w:r>
      <w:r w:rsidR="00054EEF">
        <w:t>.  W</w:t>
      </w:r>
      <w:r>
        <w:t xml:space="preserve">e performed further testing to try to disprove this </w:t>
      </w:r>
      <w:r w:rsidR="00054EEF">
        <w:t xml:space="preserve">null hypothesis, especially looking for </w:t>
      </w:r>
      <w:r w:rsidR="00676935">
        <w:t>oscillation</w:t>
      </w:r>
      <w:r w:rsidR="00054EEF">
        <w:t>, seasonality, or other internal dependencies in the data.</w:t>
      </w:r>
    </w:p>
    <w:p w14:paraId="17757D74" w14:textId="77777777" w:rsidR="0033786E" w:rsidRDefault="0033786E" w:rsidP="00212E61">
      <w:pPr>
        <w:rPr>
          <w:lang w:val="en-GB"/>
        </w:rPr>
      </w:pPr>
    </w:p>
    <w:p w14:paraId="0AC69C8D" w14:textId="77777777" w:rsidR="00212E61" w:rsidRPr="00212E61" w:rsidRDefault="00212E61" w:rsidP="00212E61">
      <w:pPr>
        <w:rPr>
          <w:lang w:val="en-GB"/>
        </w:rPr>
      </w:pPr>
    </w:p>
    <w:p w14:paraId="3358FC6E" w14:textId="787F5476" w:rsidR="00BF02EA" w:rsidRPr="00EB3C4A" w:rsidRDefault="00BF02EA" w:rsidP="00BF02EA">
      <w:pPr>
        <w:pStyle w:val="Heading3"/>
        <w:ind w:firstLine="0"/>
        <w:rPr>
          <w:b w:val="0"/>
          <w:bCs/>
          <w:i/>
          <w:iCs/>
          <w:lang w:val="en-GB"/>
        </w:rPr>
      </w:pPr>
      <w:bookmarkStart w:id="11" w:name="_Toc75716707"/>
      <w:r w:rsidRPr="00EB3C4A">
        <w:rPr>
          <w:b w:val="0"/>
          <w:bCs/>
          <w:i/>
          <w:iCs/>
          <w:lang w:val="en-GB"/>
        </w:rPr>
        <w:t>Sampling</w:t>
      </w:r>
      <w:bookmarkEnd w:id="11"/>
      <w:r w:rsidRPr="00EB3C4A">
        <w:rPr>
          <w:b w:val="0"/>
          <w:bCs/>
          <w:i/>
          <w:iCs/>
          <w:lang w:val="en-GB"/>
        </w:rPr>
        <w:t xml:space="preserve"> </w:t>
      </w:r>
    </w:p>
    <w:p w14:paraId="1DE2ED8C" w14:textId="242E7E16" w:rsidR="00A074B8" w:rsidRPr="00EB3C4A" w:rsidRDefault="00BF02EA" w:rsidP="00EB3C4A">
      <w:pPr>
        <w:pStyle w:val="Heading3"/>
        <w:ind w:firstLine="0"/>
        <w:rPr>
          <w:b w:val="0"/>
          <w:bCs/>
          <w:i/>
          <w:iCs/>
          <w:lang w:val="en-GB"/>
        </w:rPr>
      </w:pPr>
      <w:bookmarkStart w:id="12" w:name="_Toc75716708"/>
      <w:r w:rsidRPr="00EB3C4A">
        <w:rPr>
          <w:b w:val="0"/>
          <w:bCs/>
          <w:i/>
          <w:iCs/>
          <w:lang w:val="en-GB"/>
        </w:rPr>
        <w:t>Distribution</w:t>
      </w:r>
      <w:bookmarkEnd w:id="12"/>
      <w:r w:rsidRPr="00EB3C4A">
        <w:rPr>
          <w:b w:val="0"/>
          <w:bCs/>
          <w:i/>
          <w:iCs/>
          <w:lang w:val="en-GB"/>
        </w:rPr>
        <w:t xml:space="preserve"> </w:t>
      </w:r>
    </w:p>
    <w:p w14:paraId="39BAB729" w14:textId="311D7030" w:rsidR="00BF02EA" w:rsidRPr="00EB3C4A" w:rsidRDefault="00BF02EA" w:rsidP="00BF02EA">
      <w:pPr>
        <w:pStyle w:val="Heading3"/>
        <w:ind w:firstLine="0"/>
        <w:rPr>
          <w:b w:val="0"/>
          <w:bCs/>
          <w:i/>
          <w:iCs/>
          <w:lang w:val="en-GB"/>
        </w:rPr>
      </w:pPr>
      <w:bookmarkStart w:id="13" w:name="_Toc75716709"/>
      <w:r w:rsidRPr="00EB3C4A">
        <w:rPr>
          <w:b w:val="0"/>
          <w:bCs/>
          <w:i/>
          <w:iCs/>
          <w:lang w:val="en-GB"/>
        </w:rPr>
        <w:t>Data Partitioning</w:t>
      </w:r>
      <w:bookmarkEnd w:id="13"/>
      <w:r w:rsidRPr="00EB3C4A">
        <w:rPr>
          <w:b w:val="0"/>
          <w:bCs/>
          <w:i/>
          <w:iCs/>
          <w:lang w:val="en-GB"/>
        </w:rPr>
        <w:t xml:space="preserve"> </w:t>
      </w:r>
    </w:p>
    <w:p w14:paraId="7D3683AA" w14:textId="300BA11C" w:rsidR="00BF02EA" w:rsidRDefault="00BF02EA" w:rsidP="00BF02EA">
      <w:pPr>
        <w:pStyle w:val="Heading1"/>
        <w:rPr>
          <w:lang w:val="en-GB"/>
        </w:rPr>
      </w:pPr>
      <w:bookmarkStart w:id="14" w:name="_Toc75716710"/>
      <w:r>
        <w:rPr>
          <w:lang w:val="en-GB"/>
        </w:rPr>
        <w:t xml:space="preserve">Model </w:t>
      </w:r>
      <w:r w:rsidR="00FB3926">
        <w:rPr>
          <w:lang w:val="en-GB"/>
        </w:rPr>
        <w:t>Strategies</w:t>
      </w:r>
      <w:bookmarkEnd w:id="14"/>
    </w:p>
    <w:p w14:paraId="23AE8689" w14:textId="74ECB5C0" w:rsidR="009E2D59" w:rsidRDefault="0047135E" w:rsidP="0047135E">
      <w:pPr>
        <w:ind w:firstLine="0"/>
        <w:rPr>
          <w:lang w:val="en-GB"/>
        </w:rPr>
      </w:pPr>
      <w:r>
        <w:rPr>
          <w:lang w:val="en-GB"/>
        </w:rPr>
        <w:t>An exhaustive review of the literature for commodity pricing is beyond the scope of this research project</w:t>
      </w:r>
      <w:proofErr w:type="gramStart"/>
      <w:r>
        <w:rPr>
          <w:lang w:val="en-GB"/>
        </w:rPr>
        <w:t xml:space="preserve">.  </w:t>
      </w:r>
      <w:proofErr w:type="gramEnd"/>
      <w:r>
        <w:rPr>
          <w:lang w:val="en-GB"/>
        </w:rPr>
        <w:t>There have been numerous publications looking as natural gas pricing, and the content of those publications has become increasingly sophisticated as modelling techniques and computing power have increased</w:t>
      </w:r>
      <w:proofErr w:type="gramStart"/>
      <w:r>
        <w:rPr>
          <w:lang w:val="en-GB"/>
        </w:rPr>
        <w:t xml:space="preserve">. </w:t>
      </w:r>
      <w:r w:rsidR="009E2D59">
        <w:rPr>
          <w:lang w:val="en-GB"/>
        </w:rPr>
        <w:t xml:space="preserve"> </w:t>
      </w:r>
      <w:proofErr w:type="gramEnd"/>
      <w:r w:rsidR="009E2D59">
        <w:rPr>
          <w:lang w:val="en-GB"/>
        </w:rPr>
        <w:t>For example, recent publication</w:t>
      </w:r>
      <w:r w:rsidR="00676935">
        <w:rPr>
          <w:lang w:val="en-GB"/>
        </w:rPr>
        <w:t>s</w:t>
      </w:r>
      <w:r w:rsidR="009E2D59">
        <w:rPr>
          <w:lang w:val="en-GB"/>
        </w:rPr>
        <w:t xml:space="preserve"> increasingly apply machine learning techniques such as random forests and neural networks to time series data, presumably based on the </w:t>
      </w:r>
      <w:r w:rsidR="004A4B4B">
        <w:rPr>
          <w:lang w:val="en-GB"/>
        </w:rPr>
        <w:t xml:space="preserve">rising </w:t>
      </w:r>
      <w:r w:rsidR="00676935">
        <w:rPr>
          <w:lang w:val="en-GB"/>
        </w:rPr>
        <w:t>popularity</w:t>
      </w:r>
      <w:r w:rsidR="004A4B4B">
        <w:rPr>
          <w:lang w:val="en-GB"/>
        </w:rPr>
        <w:t xml:space="preserve"> and high performance </w:t>
      </w:r>
      <w:r w:rsidR="009E2D59">
        <w:rPr>
          <w:lang w:val="en-GB"/>
        </w:rPr>
        <w:t xml:space="preserve">of these methods </w:t>
      </w:r>
      <w:r w:rsidR="004A4B4B">
        <w:rPr>
          <w:lang w:val="en-GB"/>
        </w:rPr>
        <w:t>in</w:t>
      </w:r>
      <w:r w:rsidR="009E2D59">
        <w:rPr>
          <w:lang w:val="en-GB"/>
        </w:rPr>
        <w:t xml:space="preserve"> discern</w:t>
      </w:r>
      <w:r w:rsidR="004A4B4B">
        <w:rPr>
          <w:lang w:val="en-GB"/>
        </w:rPr>
        <w:t>ing</w:t>
      </w:r>
      <w:r w:rsidR="009E2D59">
        <w:rPr>
          <w:lang w:val="en-GB"/>
        </w:rPr>
        <w:t xml:space="preserve"> deep patterns from extensive external data that are increasingly available</w:t>
      </w:r>
      <w:proofErr w:type="gramStart"/>
      <w:r w:rsidR="009E2D59">
        <w:rPr>
          <w:lang w:val="en-GB"/>
        </w:rPr>
        <w:t xml:space="preserve">.  </w:t>
      </w:r>
      <w:proofErr w:type="gramEnd"/>
      <w:r w:rsidR="009E2D59">
        <w:rPr>
          <w:lang w:val="en-GB"/>
        </w:rPr>
        <w:t xml:space="preserve">We chose to concentrate more on traditional time series approaches, particularly given the </w:t>
      </w:r>
      <w:r w:rsidR="004A4B4B">
        <w:rPr>
          <w:lang w:val="en-GB"/>
        </w:rPr>
        <w:t xml:space="preserve">transparency of these methods compared with “black box” algorithms. </w:t>
      </w:r>
    </w:p>
    <w:p w14:paraId="5152933E" w14:textId="77777777" w:rsidR="004A4B4B" w:rsidRDefault="004A4B4B" w:rsidP="0047135E">
      <w:pPr>
        <w:ind w:firstLine="0"/>
        <w:rPr>
          <w:lang w:val="en-GB"/>
        </w:rPr>
      </w:pPr>
    </w:p>
    <w:p w14:paraId="12DB63E0" w14:textId="77777777" w:rsidR="00E36B44" w:rsidRDefault="008338ED" w:rsidP="0047135E">
      <w:pPr>
        <w:ind w:firstLine="0"/>
        <w:rPr>
          <w:lang w:val="en-GB"/>
        </w:rPr>
      </w:pPr>
      <w:r>
        <w:rPr>
          <w:lang w:val="en-GB"/>
        </w:rPr>
        <w:t>As noted above, t</w:t>
      </w:r>
      <w:r w:rsidR="0047135E">
        <w:rPr>
          <w:lang w:val="en-GB"/>
        </w:rPr>
        <w:t xml:space="preserve">wo publications </w:t>
      </w:r>
      <w:proofErr w:type="gramStart"/>
      <w:r w:rsidR="0047135E">
        <w:rPr>
          <w:lang w:val="en-GB"/>
        </w:rPr>
        <w:t>in particular merited</w:t>
      </w:r>
      <w:proofErr w:type="gramEnd"/>
      <w:r w:rsidR="0047135E">
        <w:rPr>
          <w:lang w:val="en-GB"/>
        </w:rPr>
        <w:t xml:space="preserve"> </w:t>
      </w:r>
      <w:r w:rsidR="00504BA4">
        <w:rPr>
          <w:lang w:val="en-GB"/>
        </w:rPr>
        <w:t xml:space="preserve">our </w:t>
      </w:r>
      <w:r w:rsidR="0047135E">
        <w:rPr>
          <w:lang w:val="en-GB"/>
        </w:rPr>
        <w:t xml:space="preserve">attention based on their recency and focus on time series modelling.  </w:t>
      </w:r>
      <w:r w:rsidR="004A4B4B">
        <w:rPr>
          <w:lang w:val="en-GB"/>
        </w:rPr>
        <w:t xml:space="preserve">Siddique at al compared a baseline </w:t>
      </w:r>
      <w:proofErr w:type="gramStart"/>
      <w:r w:rsidR="004A4B4B">
        <w:rPr>
          <w:lang w:val="en-GB"/>
        </w:rPr>
        <w:t>ARIMA(</w:t>
      </w:r>
      <w:proofErr w:type="gramEnd"/>
      <w:r w:rsidR="004A4B4B">
        <w:rPr>
          <w:lang w:val="en-GB"/>
        </w:rPr>
        <w:t>2,1,2) model to an Autoregressive model augmented by Neural Network they dubbed “ARNN”.  They found that the ARNN model performed 30% better</w:t>
      </w:r>
      <w:r w:rsidR="00504BA4">
        <w:rPr>
          <w:lang w:val="en-GB"/>
        </w:rPr>
        <w:t xml:space="preserve"> for short term forecasts</w:t>
      </w:r>
      <w:proofErr w:type="gramStart"/>
      <w:r w:rsidR="004A4B4B">
        <w:rPr>
          <w:lang w:val="en-GB"/>
        </w:rPr>
        <w:t xml:space="preserve">.  </w:t>
      </w:r>
      <w:proofErr w:type="gramEnd"/>
      <w:r w:rsidR="004A4B4B">
        <w:rPr>
          <w:lang w:val="en-GB"/>
        </w:rPr>
        <w:t>For us, the encouraging finding was that an ARIMA model might be useful for our data</w:t>
      </w:r>
      <w:r w:rsidR="00504BA4">
        <w:rPr>
          <w:lang w:val="en-GB"/>
        </w:rPr>
        <w:t>, even though we were looking for longer term patterns</w:t>
      </w:r>
      <w:proofErr w:type="gramStart"/>
      <w:r w:rsidR="00504BA4">
        <w:rPr>
          <w:lang w:val="en-GB"/>
        </w:rPr>
        <w:t xml:space="preserve">.  </w:t>
      </w:r>
      <w:proofErr w:type="gramEnd"/>
    </w:p>
    <w:p w14:paraId="6A41B4DD" w14:textId="77777777" w:rsidR="00E36B44" w:rsidRDefault="00E36B44" w:rsidP="0047135E">
      <w:pPr>
        <w:ind w:firstLine="0"/>
        <w:rPr>
          <w:lang w:val="en-GB"/>
        </w:rPr>
      </w:pPr>
    </w:p>
    <w:p w14:paraId="49308D22" w14:textId="38CB5BE4" w:rsidR="0047135E" w:rsidRDefault="00E36B44" w:rsidP="0047135E">
      <w:pPr>
        <w:ind w:firstLine="0"/>
      </w:pPr>
      <w:r>
        <w:lastRenderedPageBreak/>
        <w:t>A second publication in August 2021 by Berrisch, et al specially addressed making day-ahead and month-ahead forecasts of natural gas price, the month-ahead objective being in line with our data, albeit shorter term than our objective</w:t>
      </w:r>
      <w:proofErr w:type="gramStart"/>
      <w:r>
        <w:t xml:space="preserve">.  </w:t>
      </w:r>
      <w:proofErr w:type="gramEnd"/>
      <w:r>
        <w:t>They were able to incorporate exogenous factors and internal data characteristics (“heavy tails” assumption) to build a state-space model that was 13% (day-ahead) and 9% (month ahead) improved vs the baseline ARIMA model</w:t>
      </w:r>
      <w:proofErr w:type="gramStart"/>
      <w:r>
        <w:t xml:space="preserve">.  </w:t>
      </w:r>
      <w:proofErr w:type="gramEnd"/>
      <w:r>
        <w:t xml:space="preserve">Although </w:t>
      </w:r>
      <w:r w:rsidR="006D22D6">
        <w:t>limited by</w:t>
      </w:r>
      <w:r w:rsidR="008338ED">
        <w:t xml:space="preserve"> day ahead and moth ahead</w:t>
      </w:r>
      <w:r w:rsidR="006D22D6">
        <w:t xml:space="preserve"> focus, but that is also where we chose to start</w:t>
      </w:r>
      <w:r>
        <w:t xml:space="preserve"> since they also started with an ARIMA model by Siddique.</w:t>
      </w:r>
    </w:p>
    <w:p w14:paraId="24B3C780" w14:textId="77777777" w:rsidR="006D22D6" w:rsidRDefault="006D22D6" w:rsidP="0047135E">
      <w:pPr>
        <w:ind w:firstLine="0"/>
      </w:pPr>
    </w:p>
    <w:p w14:paraId="52FDB5B0" w14:textId="653A0B21" w:rsidR="006D22D6" w:rsidRPr="0096786A" w:rsidRDefault="006D22D6" w:rsidP="0096786A">
      <w:pPr>
        <w:ind w:firstLine="0"/>
        <w:jc w:val="center"/>
        <w:rPr>
          <w:b/>
          <w:bCs/>
        </w:rPr>
      </w:pPr>
      <w:r w:rsidRPr="0096786A">
        <w:rPr>
          <w:b/>
          <w:bCs/>
        </w:rPr>
        <w:t xml:space="preserve">Building the </w:t>
      </w:r>
      <w:r w:rsidR="00E36864">
        <w:rPr>
          <w:b/>
          <w:bCs/>
        </w:rPr>
        <w:t xml:space="preserve">baseline </w:t>
      </w:r>
      <w:r w:rsidRPr="0096786A">
        <w:rPr>
          <w:b/>
          <w:bCs/>
        </w:rPr>
        <w:t>ARIMA model</w:t>
      </w:r>
    </w:p>
    <w:p w14:paraId="605A5CC1" w14:textId="5355B669" w:rsidR="006D22D6" w:rsidRDefault="006D22D6" w:rsidP="0047135E">
      <w:pPr>
        <w:ind w:firstLine="0"/>
      </w:pPr>
      <w:r>
        <w:t xml:space="preserve">Fitting the </w:t>
      </w:r>
      <w:proofErr w:type="gramStart"/>
      <w:r>
        <w:t>ARIMA(</w:t>
      </w:r>
      <w:proofErr w:type="gramEnd"/>
      <w:r>
        <w:t xml:space="preserve">2,1,2) model to the long-term natural gas data, we </w:t>
      </w:r>
      <w:r w:rsidR="005B4D80">
        <w:t>found that all parameters were statistically significant.  By trial and error, we tried fitting a variety of models with lower and higher orders</w:t>
      </w:r>
      <w:proofErr w:type="gramStart"/>
      <w:r w:rsidR="00E37709">
        <w:t>.  ARIMA(</w:t>
      </w:r>
      <w:proofErr w:type="gramEnd"/>
      <w:r w:rsidR="00E37709">
        <w:t xml:space="preserve">1,0,0) and ARIMA(0,0,1) did not fit the data, but ARIMA(1,1,1) actually appeared to fit the data as well as the ARIMA(2,1,2) with </w:t>
      </w:r>
      <w:r w:rsidR="00927B02">
        <w:t>comparable</w:t>
      </w:r>
      <w:r w:rsidR="00E37709">
        <w:t xml:space="preserve"> AIC and BIC values</w:t>
      </w:r>
      <w:r w:rsidR="00927B02">
        <w:t>, and better Ljung-Box scores</w:t>
      </w:r>
      <w:r w:rsidR="00E37709">
        <w:t xml:space="preserve">.  Other models </w:t>
      </w:r>
      <w:r w:rsidR="00927B02">
        <w:t xml:space="preserve">testing </w:t>
      </w:r>
      <w:r w:rsidR="00E37709">
        <w:t>having highe</w:t>
      </w:r>
      <w:r w:rsidR="00927B02">
        <w:t xml:space="preserve">r orders did not outperform the </w:t>
      </w:r>
      <w:proofErr w:type="gramStart"/>
      <w:r w:rsidR="00927B02">
        <w:t>ARIMA(</w:t>
      </w:r>
      <w:proofErr w:type="gramEnd"/>
      <w:r w:rsidR="00927B02">
        <w:t>1,1,1), which became our benchmark model for further analysis.</w:t>
      </w:r>
    </w:p>
    <w:p w14:paraId="1A43B915" w14:textId="72B245CE" w:rsidR="00E36864" w:rsidRDefault="00E36864" w:rsidP="0047135E">
      <w:pPr>
        <w:ind w:firstLine="0"/>
      </w:pPr>
    </w:p>
    <w:p w14:paraId="7CFADCBC" w14:textId="2EDC7B3F" w:rsidR="00E36864" w:rsidRPr="00500EF0" w:rsidRDefault="00E36864" w:rsidP="0096786A">
      <w:pPr>
        <w:ind w:firstLine="0"/>
        <w:jc w:val="center"/>
        <w:rPr>
          <w:b/>
          <w:bCs/>
        </w:rPr>
      </w:pPr>
      <w:r w:rsidRPr="00500EF0">
        <w:rPr>
          <w:b/>
          <w:bCs/>
        </w:rPr>
        <w:t>Seasonal ARIMA Modeling</w:t>
      </w:r>
    </w:p>
    <w:p w14:paraId="5B70F2FB" w14:textId="19940D2D" w:rsidR="00E36864" w:rsidRDefault="00E36864" w:rsidP="0047135E">
      <w:pPr>
        <w:ind w:firstLine="0"/>
      </w:pPr>
      <w:r>
        <w:t>Once we fit the baseline ARIMA model, we turned to the question of seasonal adjustments</w:t>
      </w:r>
      <w:proofErr w:type="gramStart"/>
      <w:r>
        <w:t xml:space="preserve">.  </w:t>
      </w:r>
      <w:proofErr w:type="gramEnd"/>
      <w:r>
        <w:t xml:space="preserve">Natural gas is well known to exhibit seasonal price movements corresponding to warmer and </w:t>
      </w:r>
    </w:p>
    <w:p w14:paraId="0531B1B8" w14:textId="038A4165" w:rsidR="005B4D80" w:rsidRDefault="005B4D80" w:rsidP="0047135E">
      <w:pPr>
        <w:ind w:firstLine="0"/>
        <w:rPr>
          <w:lang w:val="en-GB"/>
        </w:rPr>
      </w:pPr>
      <w:r w:rsidRPr="005B4D80">
        <w:rPr>
          <w:noProof/>
        </w:rPr>
        <w:lastRenderedPageBreak/>
        <w:drawing>
          <wp:inline distT="0" distB="0" distL="0" distR="0" wp14:anchorId="69FB6A79" wp14:editId="1876DFA0">
            <wp:extent cx="5943600" cy="3668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p w14:paraId="234FD1A1" w14:textId="4FE849FC" w:rsidR="0047135E" w:rsidRDefault="0047135E" w:rsidP="0047135E">
      <w:pPr>
        <w:ind w:firstLine="0"/>
        <w:rPr>
          <w:lang w:val="en-GB"/>
        </w:rPr>
      </w:pPr>
    </w:p>
    <w:p w14:paraId="1D6B2D18" w14:textId="6E017FF8" w:rsidR="0047135E" w:rsidRPr="0047135E" w:rsidRDefault="00927B02" w:rsidP="0096786A">
      <w:pPr>
        <w:ind w:firstLine="0"/>
        <w:rPr>
          <w:lang w:val="en-GB"/>
        </w:rPr>
      </w:pPr>
      <w:r w:rsidRPr="00927B02">
        <w:rPr>
          <w:noProof/>
        </w:rPr>
        <w:drawing>
          <wp:inline distT="0" distB="0" distL="0" distR="0" wp14:anchorId="4A973432" wp14:editId="7A052AAF">
            <wp:extent cx="5943600" cy="3668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8395"/>
                    </a:xfrm>
                    <a:prstGeom prst="rect">
                      <a:avLst/>
                    </a:prstGeom>
                  </pic:spPr>
                </pic:pic>
              </a:graphicData>
            </a:graphic>
          </wp:inline>
        </w:drawing>
      </w:r>
    </w:p>
    <w:p w14:paraId="6D481967" w14:textId="4DF1E904" w:rsidR="001E2C4F" w:rsidRPr="0096786A" w:rsidRDefault="002F33FA" w:rsidP="0096786A">
      <w:pPr>
        <w:pStyle w:val="Heading1"/>
        <w:jc w:val="left"/>
        <w:rPr>
          <w:b w:val="0"/>
          <w:bCs/>
        </w:rPr>
      </w:pPr>
      <w:bookmarkStart w:id="15" w:name="_Toc75716727"/>
      <w:r w:rsidRPr="0096786A">
        <w:rPr>
          <w:b w:val="0"/>
          <w:bCs/>
        </w:rPr>
        <w:lastRenderedPageBreak/>
        <w:t>cooler weather, and these may even be apparent as small yearly-recurring spikes in the raw data</w:t>
      </w:r>
      <w:proofErr w:type="gramStart"/>
      <w:r w:rsidRPr="0096786A">
        <w:rPr>
          <w:b w:val="0"/>
          <w:bCs/>
        </w:rPr>
        <w:t xml:space="preserve">.  </w:t>
      </w:r>
      <w:proofErr w:type="gramEnd"/>
      <w:r>
        <w:rPr>
          <w:b w:val="0"/>
          <w:bCs/>
        </w:rPr>
        <w:t xml:space="preserve">As an initial exploration of </w:t>
      </w:r>
      <w:r w:rsidR="00676935">
        <w:rPr>
          <w:b w:val="0"/>
          <w:bCs/>
        </w:rPr>
        <w:t>seasonality,</w:t>
      </w:r>
      <w:r>
        <w:rPr>
          <w:b w:val="0"/>
          <w:bCs/>
        </w:rPr>
        <w:t xml:space="preserve"> we ran a decomposition algorithm</w:t>
      </w:r>
      <w:proofErr w:type="gramStart"/>
      <w:r w:rsidR="001E2C4F">
        <w:rPr>
          <w:b w:val="0"/>
          <w:bCs/>
        </w:rPr>
        <w:t xml:space="preserve">.  </w:t>
      </w:r>
      <w:proofErr w:type="gramEnd"/>
      <w:r w:rsidR="001E2C4F">
        <w:rPr>
          <w:b w:val="0"/>
          <w:bCs/>
        </w:rPr>
        <w:t>Multiplicative decomposition (FIGURE X) was chosen over additive decomposition (results not shown) since the residual errors were much smaller and the seasonal effects much larger</w:t>
      </w:r>
      <w:proofErr w:type="gramStart"/>
      <w:r w:rsidR="001E2C4F">
        <w:rPr>
          <w:b w:val="0"/>
          <w:bCs/>
        </w:rPr>
        <w:t xml:space="preserve">.  </w:t>
      </w:r>
      <w:proofErr w:type="gramEnd"/>
      <w:r w:rsidR="001E2C4F">
        <w:rPr>
          <w:b w:val="0"/>
          <w:bCs/>
        </w:rPr>
        <w:t>This analysis suggested a small but discernable seasonal pattern was worth making adjustment for in the final ARIMA model.</w:t>
      </w:r>
    </w:p>
    <w:p w14:paraId="5CD440E3" w14:textId="20C382A7" w:rsidR="001E2C4F" w:rsidRPr="0096786A" w:rsidRDefault="001E2C4F" w:rsidP="0096786A">
      <w:pPr>
        <w:ind w:firstLine="0"/>
      </w:pPr>
      <w:r w:rsidRPr="001E2C4F">
        <w:rPr>
          <w:noProof/>
        </w:rPr>
        <w:drawing>
          <wp:inline distT="0" distB="0" distL="0" distR="0" wp14:anchorId="07781351" wp14:editId="31D9301D">
            <wp:extent cx="5943600" cy="3668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95"/>
                    </a:xfrm>
                    <a:prstGeom prst="rect">
                      <a:avLst/>
                    </a:prstGeom>
                  </pic:spPr>
                </pic:pic>
              </a:graphicData>
            </a:graphic>
          </wp:inline>
        </w:drawing>
      </w:r>
    </w:p>
    <w:p w14:paraId="4CE940A8" w14:textId="29D4A8BB" w:rsidR="002F33FA" w:rsidRDefault="002F33FA" w:rsidP="00BF02EA">
      <w:pPr>
        <w:pStyle w:val="Heading1"/>
        <w:rPr>
          <w:lang w:val="en-GB"/>
        </w:rPr>
      </w:pPr>
    </w:p>
    <w:p w14:paraId="66E31B69" w14:textId="77777777" w:rsidR="00621B17" w:rsidRDefault="001E2C4F" w:rsidP="001E2C4F">
      <w:pPr>
        <w:ind w:firstLine="0"/>
        <w:rPr>
          <w:lang w:val="en-GB"/>
        </w:rPr>
      </w:pPr>
      <w:r>
        <w:rPr>
          <w:lang w:val="en-GB"/>
        </w:rPr>
        <w:t>Starting with correlation analysis, we plotted the ACF and PACF of the double differenced monthly natural gas data, expecting to see some evidence of seasonal correlation</w:t>
      </w:r>
      <w:proofErr w:type="gramStart"/>
      <w:r>
        <w:rPr>
          <w:lang w:val="en-GB"/>
        </w:rPr>
        <w:t xml:space="preserve">.  </w:t>
      </w:r>
      <w:proofErr w:type="gramEnd"/>
      <w:r>
        <w:rPr>
          <w:lang w:val="en-GB"/>
        </w:rPr>
        <w:t xml:space="preserve">FIGURE X shows that there was in fact, strong </w:t>
      </w:r>
      <w:r w:rsidR="006A190B">
        <w:rPr>
          <w:lang w:val="en-GB"/>
        </w:rPr>
        <w:t>autocorrelation at 12 months, with the ACF cutting off at lag = 12 months, and the PACF tailing off through lags 12, 24, 36, and 48 months</w:t>
      </w:r>
      <w:proofErr w:type="gramStart"/>
      <w:r w:rsidR="006A190B">
        <w:rPr>
          <w:lang w:val="en-GB"/>
        </w:rPr>
        <w:t xml:space="preserve">.  </w:t>
      </w:r>
      <w:proofErr w:type="gramEnd"/>
      <w:r w:rsidR="006A190B">
        <w:rPr>
          <w:lang w:val="en-GB"/>
        </w:rPr>
        <w:t xml:space="preserve">Together these plots implied an </w:t>
      </w:r>
      <w:proofErr w:type="gramStart"/>
      <w:r w:rsidR="006A190B">
        <w:rPr>
          <w:lang w:val="en-GB"/>
        </w:rPr>
        <w:t>SMA(</w:t>
      </w:r>
      <w:proofErr w:type="gramEnd"/>
      <w:r w:rsidR="006A190B">
        <w:rPr>
          <w:lang w:val="en-GB"/>
        </w:rPr>
        <w:t xml:space="preserve">1) model, i.e. P=0 and Q=1.  </w:t>
      </w:r>
      <w:r w:rsidR="00621B17">
        <w:rPr>
          <w:lang w:val="en-GB"/>
        </w:rPr>
        <w:t xml:space="preserve">A periodogram (not shown) also confirmed </w:t>
      </w:r>
      <w:r w:rsidR="00621B17">
        <w:rPr>
          <w:lang w:val="en-GB"/>
        </w:rPr>
        <w:lastRenderedPageBreak/>
        <w:t xml:space="preserve">periodicity in the model, with peaks at 0.04 and 0.08 frequencies, corresponding to </w:t>
      </w:r>
      <w:proofErr w:type="gramStart"/>
      <w:r w:rsidR="00621B17">
        <w:rPr>
          <w:lang w:val="en-GB"/>
        </w:rPr>
        <w:t>12 and 24 month</w:t>
      </w:r>
      <w:proofErr w:type="gramEnd"/>
      <w:r w:rsidR="00621B17">
        <w:rPr>
          <w:lang w:val="en-GB"/>
        </w:rPr>
        <w:t xml:space="preserve"> lags in autocorrelation of the monthly data.  </w:t>
      </w:r>
      <w:r w:rsidR="005B18EC">
        <w:rPr>
          <w:lang w:val="en-GB"/>
        </w:rPr>
        <w:t xml:space="preserve">By process of trial and error, we learned that the seasonal part of the ARIMA model could be extended to a higher order </w:t>
      </w:r>
      <w:proofErr w:type="gramStart"/>
      <w:r w:rsidR="005B18EC">
        <w:rPr>
          <w:lang w:val="en-GB"/>
        </w:rPr>
        <w:t>SARIMA(</w:t>
      </w:r>
      <w:proofErr w:type="gramEnd"/>
      <w:r w:rsidR="005B18EC">
        <w:rPr>
          <w:lang w:val="en-GB"/>
        </w:rPr>
        <w:t>1,1,1),(1,1,2)[12] model with decent looking residuals.</w:t>
      </w:r>
      <w:r w:rsidR="00CB4C55">
        <w:rPr>
          <w:lang w:val="en-GB"/>
        </w:rPr>
        <w:t xml:space="preserve">  </w:t>
      </w:r>
    </w:p>
    <w:p w14:paraId="766184C9" w14:textId="77777777" w:rsidR="00621B17" w:rsidRDefault="00621B17" w:rsidP="001E2C4F">
      <w:pPr>
        <w:ind w:firstLine="0"/>
        <w:rPr>
          <w:lang w:val="en-GB"/>
        </w:rPr>
      </w:pPr>
    </w:p>
    <w:p w14:paraId="5E59CFDE" w14:textId="55609C85" w:rsidR="001E2C4F" w:rsidRDefault="00CB4C55" w:rsidP="001E2C4F">
      <w:pPr>
        <w:ind w:firstLine="0"/>
        <w:rPr>
          <w:lang w:val="en-GB"/>
        </w:rPr>
      </w:pPr>
      <w:r>
        <w:rPr>
          <w:lang w:val="en-GB"/>
        </w:rPr>
        <w:t>Finally, we forecast for 60 months to see what the impact of the seasonal adjustment is on the model</w:t>
      </w:r>
      <w:proofErr w:type="gramStart"/>
      <w:r>
        <w:rPr>
          <w:lang w:val="en-GB"/>
        </w:rPr>
        <w:t xml:space="preserve">.  </w:t>
      </w:r>
      <w:proofErr w:type="gramEnd"/>
      <w:r>
        <w:rPr>
          <w:lang w:val="en-GB"/>
        </w:rPr>
        <w:t>As expected, we note that that the seasonal component is small but not negligible when making forecasts (FIGURE X)</w:t>
      </w:r>
      <w:proofErr w:type="gramStart"/>
      <w:r>
        <w:rPr>
          <w:lang w:val="en-GB"/>
        </w:rPr>
        <w:t xml:space="preserve">.  </w:t>
      </w:r>
      <w:proofErr w:type="gramEnd"/>
      <w:r>
        <w:rPr>
          <w:lang w:val="en-GB"/>
        </w:rPr>
        <w:t>The seasonal excursions for prices appear to be on the order of approximately $1 due to the seasonal component of the price</w:t>
      </w:r>
      <w:proofErr w:type="gramStart"/>
      <w:r>
        <w:rPr>
          <w:lang w:val="en-GB"/>
        </w:rPr>
        <w:t>.</w:t>
      </w:r>
      <w:r w:rsidR="00676935">
        <w:rPr>
          <w:lang w:val="en-GB"/>
        </w:rPr>
        <w:t xml:space="preserve">  </w:t>
      </w:r>
      <w:proofErr w:type="gramEnd"/>
      <w:r w:rsidR="00676935">
        <w:rPr>
          <w:lang w:val="en-GB"/>
        </w:rPr>
        <w:t xml:space="preserve">Of course, the forecast is not entirely satisfactory since natural gas prices should not decrease below 0 for any appreciable length of time, but the purpose of this research was to demonstrate that natural gas prices are not, in fact, a pure random walk and that seasonal and ARMA characteristics do appear to influence the time series, likely due to </w:t>
      </w:r>
      <w:r w:rsidR="00647F4D">
        <w:rPr>
          <w:lang w:val="en-GB"/>
        </w:rPr>
        <w:t>recurrent exogenous factors that have been documented and studied by others as noted in the introduction</w:t>
      </w:r>
      <w:proofErr w:type="gramStart"/>
      <w:r w:rsidR="00647F4D">
        <w:rPr>
          <w:lang w:val="en-GB"/>
        </w:rPr>
        <w:t xml:space="preserve">.  </w:t>
      </w:r>
      <w:proofErr w:type="gramEnd"/>
    </w:p>
    <w:p w14:paraId="40025995" w14:textId="3C9F5A78" w:rsidR="006A190B" w:rsidRDefault="006A190B" w:rsidP="001E2C4F">
      <w:pPr>
        <w:ind w:firstLine="0"/>
        <w:rPr>
          <w:lang w:val="en-GB"/>
        </w:rPr>
      </w:pPr>
    </w:p>
    <w:p w14:paraId="485E906D" w14:textId="6BE02F92" w:rsidR="006A190B" w:rsidRPr="001E2C4F" w:rsidRDefault="006A190B" w:rsidP="0096786A">
      <w:pPr>
        <w:ind w:firstLine="0"/>
        <w:rPr>
          <w:lang w:val="en-GB"/>
        </w:rPr>
      </w:pPr>
      <w:r w:rsidRPr="006A190B">
        <w:rPr>
          <w:noProof/>
        </w:rPr>
        <w:lastRenderedPageBreak/>
        <w:drawing>
          <wp:inline distT="0" distB="0" distL="0" distR="0" wp14:anchorId="128DD5F9" wp14:editId="24686983">
            <wp:extent cx="5943600" cy="3702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2050"/>
                    </a:xfrm>
                    <a:prstGeom prst="rect">
                      <a:avLst/>
                    </a:prstGeom>
                  </pic:spPr>
                </pic:pic>
              </a:graphicData>
            </a:graphic>
          </wp:inline>
        </w:drawing>
      </w:r>
    </w:p>
    <w:p w14:paraId="33EB352B" w14:textId="17AB521D" w:rsidR="006A190B" w:rsidRDefault="00500EF0">
      <w:pPr>
        <w:spacing w:after="160" w:line="259" w:lineRule="auto"/>
        <w:ind w:firstLine="0"/>
        <w:rPr>
          <w:rFonts w:asciiTheme="majorHAnsi" w:eastAsiaTheme="majorEastAsia" w:hAnsiTheme="majorHAnsi" w:cstheme="majorBidi"/>
          <w:b/>
          <w:szCs w:val="32"/>
          <w:lang w:val="en-GB"/>
        </w:rPr>
      </w:pPr>
      <w:r>
        <w:rPr>
          <w:noProof/>
          <w:lang w:val="en-GB"/>
        </w:rPr>
        <w:drawing>
          <wp:inline distT="0" distB="0" distL="0" distR="0" wp14:anchorId="050CB080" wp14:editId="586F5930">
            <wp:extent cx="5944235" cy="367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3670300"/>
                    </a:xfrm>
                    <a:prstGeom prst="rect">
                      <a:avLst/>
                    </a:prstGeom>
                    <a:noFill/>
                  </pic:spPr>
                </pic:pic>
              </a:graphicData>
            </a:graphic>
          </wp:inline>
        </w:drawing>
      </w:r>
      <w:r w:rsidR="006A190B">
        <w:rPr>
          <w:lang w:val="en-GB"/>
        </w:rPr>
        <w:br w:type="page"/>
      </w:r>
    </w:p>
    <w:p w14:paraId="43C8F707" w14:textId="4C3BF9CE" w:rsidR="00BF02EA" w:rsidRDefault="00BF02EA" w:rsidP="00BF02EA">
      <w:pPr>
        <w:pStyle w:val="Heading1"/>
        <w:rPr>
          <w:lang w:val="en-GB"/>
        </w:rPr>
      </w:pPr>
      <w:r>
        <w:rPr>
          <w:lang w:val="en-GB"/>
        </w:rPr>
        <w:lastRenderedPageBreak/>
        <w:t>Validation and Testing</w:t>
      </w:r>
      <w:bookmarkEnd w:id="15"/>
    </w:p>
    <w:p w14:paraId="77739BB4" w14:textId="34C36A27" w:rsidR="000331B6" w:rsidRDefault="00BF02EA" w:rsidP="000331B6">
      <w:pPr>
        <w:pStyle w:val="Heading1"/>
        <w:rPr>
          <w:lang w:val="en-GB"/>
        </w:rPr>
      </w:pPr>
      <w:bookmarkStart w:id="16" w:name="_Toc75716729"/>
      <w:r>
        <w:rPr>
          <w:lang w:val="en-GB"/>
        </w:rPr>
        <w:t>Conclusion</w:t>
      </w:r>
      <w:bookmarkEnd w:id="16"/>
    </w:p>
    <w:p w14:paraId="18EC80FB" w14:textId="1F01C513" w:rsidR="004E0700" w:rsidRDefault="00621B17" w:rsidP="00595A6E">
      <w:pPr>
        <w:ind w:firstLine="0"/>
        <w:rPr>
          <w:lang w:val="en-GB"/>
        </w:rPr>
      </w:pPr>
      <w:r>
        <w:rPr>
          <w:lang w:val="en-GB"/>
        </w:rPr>
        <w:t xml:space="preserve">We set out to </w:t>
      </w:r>
      <w:r w:rsidR="00CE1CA3">
        <w:rPr>
          <w:lang w:val="en-GB"/>
        </w:rPr>
        <w:t>analyse</w:t>
      </w:r>
      <w:r>
        <w:rPr>
          <w:lang w:val="en-GB"/>
        </w:rPr>
        <w:t xml:space="preserve"> long-term patterns in natural gas prices, particularly </w:t>
      </w:r>
      <w:proofErr w:type="gramStart"/>
      <w:r>
        <w:rPr>
          <w:lang w:val="en-GB"/>
        </w:rPr>
        <w:t>in light of</w:t>
      </w:r>
      <w:proofErr w:type="gramEnd"/>
      <w:r>
        <w:rPr>
          <w:lang w:val="en-GB"/>
        </w:rPr>
        <w:t xml:space="preserve"> the increasing importance of natural gas to the global economy.  Most interest in commodity pricing</w:t>
      </w:r>
      <w:r w:rsidR="004E0700">
        <w:rPr>
          <w:lang w:val="en-GB"/>
        </w:rPr>
        <w:t xml:space="preserve"> in the </w:t>
      </w:r>
      <w:r w:rsidR="00596F19">
        <w:rPr>
          <w:lang w:val="en-GB"/>
        </w:rPr>
        <w:t>literature</w:t>
      </w:r>
      <w:r>
        <w:rPr>
          <w:lang w:val="en-GB"/>
        </w:rPr>
        <w:t xml:space="preserve"> is short term forecasting for trading and hedging, but we set out to investigate if there may be broader patterns in prices that might be useful for policy </w:t>
      </w:r>
      <w:r w:rsidR="004E0700">
        <w:rPr>
          <w:lang w:val="en-GB"/>
        </w:rPr>
        <w:t xml:space="preserve">development, regulatory considerations, and future research in the area. We set out with a null hypothesis that natural gas prices follow a random walk, in keeping with securities price patterns in general, but also knowing that there are seasonal and other considerations for commodities that aren’t factors for pure financial assets. </w:t>
      </w:r>
      <w:r w:rsidR="00500EF0">
        <w:rPr>
          <w:lang w:val="en-GB"/>
        </w:rPr>
        <w:t>W</w:t>
      </w:r>
      <w:r w:rsidR="004E0700">
        <w:rPr>
          <w:lang w:val="en-GB"/>
        </w:rPr>
        <w:t>e thought this approach was the most rigorous approach given the high degree of price excursions in gas pricing of 25+ years.</w:t>
      </w:r>
    </w:p>
    <w:p w14:paraId="3AB99157" w14:textId="77777777" w:rsidR="00E0181C" w:rsidRDefault="00E0181C" w:rsidP="00595A6E">
      <w:pPr>
        <w:ind w:firstLine="0"/>
        <w:rPr>
          <w:lang w:val="en-GB"/>
        </w:rPr>
      </w:pPr>
    </w:p>
    <w:p w14:paraId="1078CE10" w14:textId="4C00CFE3" w:rsidR="00595A6E" w:rsidRDefault="004E0700" w:rsidP="00595A6E">
      <w:pPr>
        <w:ind w:firstLine="0"/>
      </w:pPr>
      <w:r>
        <w:rPr>
          <w:lang w:val="en-GB"/>
        </w:rPr>
        <w:t xml:space="preserve">Our research was greatly </w:t>
      </w:r>
      <w:r w:rsidR="00596F19">
        <w:rPr>
          <w:lang w:val="en-GB"/>
        </w:rPr>
        <w:t>aided</w:t>
      </w:r>
      <w:r>
        <w:rPr>
          <w:lang w:val="en-GB"/>
        </w:rPr>
        <w:t xml:space="preserve"> by studies that were recently </w:t>
      </w:r>
      <w:r w:rsidR="00596F19">
        <w:rPr>
          <w:lang w:val="en-GB"/>
        </w:rPr>
        <w:t>conducted</w:t>
      </w:r>
      <w:r>
        <w:rPr>
          <w:lang w:val="en-GB"/>
        </w:rPr>
        <w:t xml:space="preserve"> asking similar questions about daily and monthly price prediction</w:t>
      </w:r>
      <w:proofErr w:type="gramStart"/>
      <w:r>
        <w:rPr>
          <w:lang w:val="en-GB"/>
        </w:rPr>
        <w:t xml:space="preserve">.  </w:t>
      </w:r>
      <w:proofErr w:type="gramEnd"/>
      <w:r>
        <w:rPr>
          <w:lang w:val="en-GB"/>
        </w:rPr>
        <w:t xml:space="preserve">In particular, </w:t>
      </w:r>
      <w:r w:rsidR="00596F19">
        <w:t>the</w:t>
      </w:r>
      <w:r w:rsidR="00595A6E">
        <w:t xml:space="preserve"> 2019 article by Siddique, et al compared advance neural network modeling with traditional ARIMA techniques, with the result that their Autoregressive Neural Network (ARNN) model was 30% more accurate in predicting gas prices than the baseline </w:t>
      </w:r>
      <w:proofErr w:type="gramStart"/>
      <w:r w:rsidR="00595A6E">
        <w:t>ARIMA(</w:t>
      </w:r>
      <w:proofErr w:type="gramEnd"/>
      <w:r w:rsidR="00595A6E">
        <w:t xml:space="preserve">2,1,2) model.  </w:t>
      </w:r>
      <w:r w:rsidR="00596F19">
        <w:t>This gave us the starting point for our own ARIMA modeling of natural gas prices and allowed us to build on that work.</w:t>
      </w:r>
    </w:p>
    <w:p w14:paraId="5634144D" w14:textId="77BF093F" w:rsidR="00596F19" w:rsidRDefault="00596F19" w:rsidP="00595A6E">
      <w:pPr>
        <w:ind w:firstLine="0"/>
      </w:pPr>
    </w:p>
    <w:p w14:paraId="76D2B689" w14:textId="37C14E98" w:rsidR="00596F19" w:rsidRDefault="00596F19" w:rsidP="00595A6E">
      <w:pPr>
        <w:ind w:firstLine="0"/>
      </w:pPr>
      <w:r>
        <w:t xml:space="preserve">Our results </w:t>
      </w:r>
      <w:r w:rsidR="00BB7D07">
        <w:t xml:space="preserve">suggest that beyond </w:t>
      </w:r>
      <w:r w:rsidR="00AA0184">
        <w:t>short-term</w:t>
      </w:r>
      <w:r w:rsidR="00BB7D07">
        <w:t xml:space="preserve"> forecasting, natural gas prices </w:t>
      </w:r>
      <w:r w:rsidR="00E0181C">
        <w:t xml:space="preserve">analyzed </w:t>
      </w:r>
      <w:r w:rsidR="00BB7D07">
        <w:t>monthly also follow an ARMA process with seasonal</w:t>
      </w:r>
      <w:r w:rsidR="00E0181C">
        <w:t xml:space="preserve"> influences</w:t>
      </w:r>
      <w:proofErr w:type="gramStart"/>
      <w:r w:rsidR="00E0181C">
        <w:t xml:space="preserve">.  </w:t>
      </w:r>
      <w:proofErr w:type="gramEnd"/>
      <w:r w:rsidR="00E0181C">
        <w:t xml:space="preserve">Unlike </w:t>
      </w:r>
      <w:r w:rsidR="00AA0184">
        <w:t>Siddique</w:t>
      </w:r>
      <w:r w:rsidR="00E0181C">
        <w:t xml:space="preserve"> et al, we found that the best fit for the data, considering complexity and fit, was an </w:t>
      </w:r>
      <w:proofErr w:type="gramStart"/>
      <w:r w:rsidR="00E0181C">
        <w:t>ARIMA(</w:t>
      </w:r>
      <w:proofErr w:type="gramEnd"/>
      <w:r w:rsidR="00E0181C">
        <w:t>1,1,1) model</w:t>
      </w:r>
      <w:r w:rsidR="005F2337">
        <w:t xml:space="preserve">.  Indeed, the nearly identical AIC and BIC scores suggest that the simpler process may be more generalizable as the </w:t>
      </w:r>
      <w:r w:rsidR="005F2337">
        <w:lastRenderedPageBreak/>
        <w:t>base model for long term natural gas pricing, and perhaps a more stable platform for model additions.</w:t>
      </w:r>
    </w:p>
    <w:p w14:paraId="02E27299" w14:textId="77777777" w:rsidR="00500EF0" w:rsidRDefault="00500EF0" w:rsidP="00595A6E">
      <w:pPr>
        <w:ind w:firstLine="0"/>
      </w:pPr>
    </w:p>
    <w:p w14:paraId="3AF4462E" w14:textId="4D635935" w:rsidR="005F2337" w:rsidRDefault="005F2337" w:rsidP="00595A6E">
      <w:pPr>
        <w:ind w:firstLine="0"/>
      </w:pPr>
      <w:r>
        <w:t xml:space="preserve">In terms of model additions, we investigated whether there is an important seasonal component that might be </w:t>
      </w:r>
      <w:proofErr w:type="gramStart"/>
      <w:r>
        <w:t>modelled</w:t>
      </w:r>
      <w:proofErr w:type="gramEnd"/>
      <w:r>
        <w:t xml:space="preserve"> and all of our analyses suggested that there was.  An initial exploration using decomposition noted a small </w:t>
      </w:r>
      <w:r w:rsidR="00AA0184">
        <w:t>12-month</w:t>
      </w:r>
      <w:r>
        <w:t xml:space="preserve"> seasonal component</w:t>
      </w:r>
      <w:proofErr w:type="gramStart"/>
      <w:r>
        <w:t xml:space="preserve">.  </w:t>
      </w:r>
      <w:proofErr w:type="gramEnd"/>
      <w:r>
        <w:t>The periodogram also reinforced low frequency periodicity in our data</w:t>
      </w:r>
      <w:proofErr w:type="gramStart"/>
      <w:r>
        <w:t xml:space="preserve">.  </w:t>
      </w:r>
      <w:proofErr w:type="gramEnd"/>
      <w:r>
        <w:t xml:space="preserve">Further modeling showed that an </w:t>
      </w:r>
      <w:proofErr w:type="gramStart"/>
      <w:r>
        <w:t>ARIMA(</w:t>
      </w:r>
      <w:proofErr w:type="gramEnd"/>
      <w:r>
        <w:t>1,1,1)(1,1,2)[12] improved the base model and resulted in predictions that suggest the need to account for at least a $1 year</w:t>
      </w:r>
      <w:r w:rsidR="00500EF0">
        <w:t>l</w:t>
      </w:r>
      <w:r>
        <w:t>y price excursion in natural gas prices owing to seasonality alone.</w:t>
      </w:r>
    </w:p>
    <w:p w14:paraId="773CA032" w14:textId="330848F4" w:rsidR="00500EF0" w:rsidRDefault="00500EF0" w:rsidP="00595A6E">
      <w:pPr>
        <w:ind w:firstLine="0"/>
      </w:pPr>
    </w:p>
    <w:p w14:paraId="5939340B" w14:textId="77777777" w:rsidR="00F2400E" w:rsidRDefault="00500EF0" w:rsidP="00595A6E">
      <w:pPr>
        <w:ind w:firstLine="0"/>
      </w:pPr>
      <w:r>
        <w:t xml:space="preserve">While it was not initially the purpose of this research, we suggest that future modeling techniques </w:t>
      </w:r>
      <w:r w:rsidR="000471F3">
        <w:t>and packages could</w:t>
      </w:r>
      <w:r>
        <w:t xml:space="preserve"> be developed that </w:t>
      </w:r>
      <w:r w:rsidR="000471F3">
        <w:t>further combine</w:t>
      </w:r>
      <w:r>
        <w:t xml:space="preserve"> </w:t>
      </w:r>
      <w:r w:rsidR="000471F3">
        <w:t>machine learning and time series methodology</w:t>
      </w:r>
      <w:proofErr w:type="gramStart"/>
      <w:r w:rsidR="000471F3">
        <w:t xml:space="preserve">.  </w:t>
      </w:r>
      <w:proofErr w:type="gramEnd"/>
      <w:r w:rsidR="000471F3">
        <w:t>For example, while it appears that shorter term predictions likely benefit from data-intensive methods such as random forests and machine learning, it would be useful if such methods could be combined more transparently with traditional time series analysis techniques, perhaps by building the NN and RF capabilities in as an additive capability</w:t>
      </w:r>
      <w:proofErr w:type="gramStart"/>
      <w:r w:rsidR="000471F3">
        <w:t xml:space="preserve">.  </w:t>
      </w:r>
      <w:proofErr w:type="gramEnd"/>
      <w:r w:rsidR="00F2400E">
        <w:t>It may also be desirable to look at ways to combine SARIMA, GARCH, and NN/RF methods given the high degree of heteroskedasticity of the data in areas of interest for forecasting</w:t>
      </w:r>
      <w:proofErr w:type="gramStart"/>
      <w:r w:rsidR="00F2400E">
        <w:t xml:space="preserve">.  </w:t>
      </w:r>
      <w:proofErr w:type="gramEnd"/>
    </w:p>
    <w:p w14:paraId="4AACBDAE" w14:textId="77777777" w:rsidR="00F2400E" w:rsidRDefault="00F2400E" w:rsidP="00595A6E">
      <w:pPr>
        <w:ind w:firstLine="0"/>
      </w:pPr>
    </w:p>
    <w:p w14:paraId="5FE37FD2" w14:textId="3593B212" w:rsidR="00500EF0" w:rsidRPr="0096786A" w:rsidRDefault="00F2400E" w:rsidP="00595A6E">
      <w:pPr>
        <w:ind w:firstLine="0"/>
        <w:rPr>
          <w:lang w:val="en-GB"/>
        </w:rPr>
      </w:pPr>
      <w:r>
        <w:t>In summary, our research into natural gas pricing reinforces the findings of others that continued improvements in modeling financial and price data are possible</w:t>
      </w:r>
      <w:proofErr w:type="gramStart"/>
      <w:r>
        <w:t xml:space="preserve">.  </w:t>
      </w:r>
      <w:proofErr w:type="gramEnd"/>
      <w:r>
        <w:t xml:space="preserve">Data that may have been assumed to be a random walk may, in fact, contain deeper </w:t>
      </w:r>
      <w:r w:rsidR="00AA0184">
        <w:t xml:space="preserve">and previously undiscovered internal </w:t>
      </w:r>
      <w:r w:rsidR="00AA0184">
        <w:lastRenderedPageBreak/>
        <w:t>and exogenous patterns that would be useful in further predicting and potentially stabilizing markets.</w:t>
      </w:r>
    </w:p>
    <w:p w14:paraId="54902742" w14:textId="77777777" w:rsidR="00595A6E" w:rsidRPr="00595A6E" w:rsidRDefault="00595A6E" w:rsidP="0096786A">
      <w:pPr>
        <w:rPr>
          <w:lang w:val="en-GB"/>
        </w:rPr>
      </w:pPr>
    </w:p>
    <w:p w14:paraId="3CC27057" w14:textId="3782DAF4" w:rsidR="004662F6" w:rsidRDefault="00827847" w:rsidP="004662F6">
      <w:pPr>
        <w:pStyle w:val="Heading1"/>
        <w:rPr>
          <w:bCs/>
          <w:lang w:val="en-GB"/>
        </w:rPr>
      </w:pPr>
      <w:bookmarkStart w:id="17" w:name="_Toc75716730"/>
      <w:r w:rsidRPr="000264B0">
        <w:rPr>
          <w:bCs/>
          <w:lang w:val="en-GB"/>
        </w:rPr>
        <w:t>References</w:t>
      </w:r>
      <w:bookmarkEnd w:id="17"/>
    </w:p>
    <w:p w14:paraId="4A3FDF56" w14:textId="77777777" w:rsidR="007905DE" w:rsidRDefault="007905DE" w:rsidP="007905DE">
      <w:pPr>
        <w:ind w:firstLine="0"/>
        <w:rPr>
          <w:lang w:val="en-GB"/>
        </w:rPr>
      </w:pPr>
    </w:p>
    <w:p w14:paraId="5EBA584F" w14:textId="24E9ADEA" w:rsidR="007905DE" w:rsidRDefault="007905DE" w:rsidP="0096786A">
      <w:pPr>
        <w:spacing w:line="240" w:lineRule="auto"/>
        <w:ind w:firstLine="0"/>
        <w:rPr>
          <w:lang w:val="en-GB"/>
        </w:rPr>
      </w:pPr>
      <w:r>
        <w:rPr>
          <w:lang w:val="en-GB"/>
        </w:rPr>
        <w:t xml:space="preserve">International Energy </w:t>
      </w:r>
      <w:r w:rsidR="00676935">
        <w:rPr>
          <w:lang w:val="en-GB"/>
        </w:rPr>
        <w:t>Agency</w:t>
      </w:r>
      <w:r>
        <w:rPr>
          <w:lang w:val="en-GB"/>
        </w:rPr>
        <w:t>, Global Gas Security Review 2021, Fuel Report October 2021. Ed. Justin French-Brooks</w:t>
      </w:r>
      <w:proofErr w:type="gramStart"/>
      <w:r>
        <w:rPr>
          <w:lang w:val="en-GB"/>
        </w:rPr>
        <w:t xml:space="preserve">.  </w:t>
      </w:r>
      <w:proofErr w:type="gramEnd"/>
      <w:r w:rsidR="001A5AEA">
        <w:fldChar w:fldCharType="begin"/>
      </w:r>
      <w:r w:rsidR="001A5AEA">
        <w:instrText xml:space="preserve"> HYPERLINK "http://www.iea.org" </w:instrText>
      </w:r>
      <w:r w:rsidR="001A5AEA">
        <w:fldChar w:fldCharType="separate"/>
      </w:r>
      <w:r w:rsidRPr="000A2DDA">
        <w:rPr>
          <w:rStyle w:val="Hyperlink"/>
          <w:lang w:val="en-GB"/>
        </w:rPr>
        <w:t>www.iea.org</w:t>
      </w:r>
      <w:r w:rsidR="001A5AEA">
        <w:rPr>
          <w:rStyle w:val="Hyperlink"/>
          <w:lang w:val="en-GB"/>
        </w:rPr>
        <w:fldChar w:fldCharType="end"/>
      </w:r>
    </w:p>
    <w:p w14:paraId="297DFD07" w14:textId="732254C9" w:rsidR="007905DE" w:rsidRDefault="007905DE" w:rsidP="0096786A">
      <w:pPr>
        <w:spacing w:line="240" w:lineRule="auto"/>
        <w:ind w:firstLine="0"/>
        <w:rPr>
          <w:lang w:val="en-GB"/>
        </w:rPr>
      </w:pPr>
    </w:p>
    <w:p w14:paraId="4AC9ACE0" w14:textId="77777777" w:rsidR="007905DE" w:rsidRDefault="007905DE" w:rsidP="007905DE">
      <w:pPr>
        <w:spacing w:line="240" w:lineRule="auto"/>
        <w:ind w:firstLine="0"/>
        <w:rPr>
          <w:lang w:val="en-GB"/>
        </w:rPr>
      </w:pPr>
      <w:r>
        <w:rPr>
          <w:lang w:val="en-GB"/>
        </w:rPr>
        <w:t xml:space="preserve">REF2: US Energy Information Administration FAQs. </w:t>
      </w:r>
      <w:r w:rsidRPr="000C38CC">
        <w:rPr>
          <w:color w:val="212121"/>
        </w:rPr>
        <w:t>https://www.eia.gov/tools/faqs/faq.php?id=73&amp;t=11</w:t>
      </w:r>
      <w:r>
        <w:rPr>
          <w:lang w:val="en-GB"/>
        </w:rPr>
        <w:t xml:space="preserve"> </w:t>
      </w:r>
    </w:p>
    <w:p w14:paraId="029A5E2F" w14:textId="77777777" w:rsidR="007905DE" w:rsidRDefault="007905DE" w:rsidP="0096786A">
      <w:pPr>
        <w:pStyle w:val="Bibliography"/>
        <w:spacing w:line="240" w:lineRule="auto"/>
        <w:ind w:left="0" w:firstLine="0"/>
        <w:rPr>
          <w:lang w:val="en-GB"/>
        </w:rPr>
      </w:pPr>
    </w:p>
    <w:p w14:paraId="2F7497BA" w14:textId="31ED95D8" w:rsidR="00661AA5" w:rsidRDefault="000264B0" w:rsidP="0096786A">
      <w:pPr>
        <w:pStyle w:val="Bibliography"/>
        <w:spacing w:line="240" w:lineRule="auto"/>
        <w:ind w:left="0" w:firstLine="0"/>
        <w:rPr>
          <w:lang w:val="en-GB"/>
        </w:rPr>
      </w:pPr>
      <w:r>
        <w:rPr>
          <w:lang w:val="en-GB"/>
        </w:rPr>
        <w:t xml:space="preserve">US Energy Information Administration. </w:t>
      </w:r>
      <w:r w:rsidR="00661AA5">
        <w:rPr>
          <w:lang w:val="en-GB"/>
        </w:rPr>
        <w:t xml:space="preserve">Electricity in the United States. </w:t>
      </w:r>
      <w:hyperlink r:id="rId15" w:anchor=":~:text=Natural%20gas%20was%20the%20largest,in%202020%E2%80%94about%2019%25" w:history="1">
        <w:r w:rsidR="00661AA5" w:rsidRPr="00376864">
          <w:rPr>
            <w:rStyle w:val="Hyperlink"/>
            <w:lang w:val="en-GB"/>
          </w:rPr>
          <w:t>https://www.eia.gov/energyexplained/electricity/electricity-in-the-us.php#:~:text=Natural%20gas%20was%20the%20largest,in%202020%E2%80%94about%2019%25</w:t>
        </w:r>
      </w:hyperlink>
      <w:r w:rsidR="00661AA5">
        <w:rPr>
          <w:lang w:val="en-GB"/>
        </w:rPr>
        <w:t>.</w:t>
      </w:r>
    </w:p>
    <w:p w14:paraId="7B1AA13D" w14:textId="77777777" w:rsidR="00661AA5" w:rsidRPr="00661AA5" w:rsidRDefault="00661AA5" w:rsidP="0096786A">
      <w:pPr>
        <w:spacing w:line="240" w:lineRule="auto"/>
        <w:ind w:firstLine="0"/>
        <w:rPr>
          <w:lang w:val="en-GB"/>
        </w:rPr>
      </w:pPr>
    </w:p>
    <w:p w14:paraId="02AB8DD2" w14:textId="64D2687D" w:rsidR="000264B0" w:rsidRDefault="00661AA5" w:rsidP="0096786A">
      <w:pPr>
        <w:pStyle w:val="Bibliography"/>
        <w:spacing w:line="240" w:lineRule="auto"/>
        <w:ind w:left="0" w:firstLine="0"/>
        <w:rPr>
          <w:lang w:val="en-GB"/>
        </w:rPr>
      </w:pPr>
      <w:r>
        <w:rPr>
          <w:lang w:val="en-GB"/>
        </w:rPr>
        <w:t>Roberts, D. (2018, July 2</w:t>
      </w:r>
      <w:proofErr w:type="gramStart"/>
      <w:r>
        <w:rPr>
          <w:lang w:val="en-GB"/>
        </w:rPr>
        <w:t>).Vox</w:t>
      </w:r>
      <w:proofErr w:type="gramEnd"/>
      <w:r>
        <w:rPr>
          <w:lang w:val="en-GB"/>
        </w:rPr>
        <w:t>.</w:t>
      </w:r>
      <w:r w:rsidRPr="00661AA5">
        <w:t xml:space="preserve"> </w:t>
      </w:r>
      <w:r w:rsidRPr="00661AA5">
        <w:rPr>
          <w:lang w:val="en-GB"/>
        </w:rPr>
        <w:t>Most American homes are still heated with fossil fuels. It’s time to electrify.</w:t>
      </w:r>
      <w:r>
        <w:rPr>
          <w:lang w:val="en-GB"/>
        </w:rPr>
        <w:t xml:space="preserve"> </w:t>
      </w:r>
      <w:hyperlink r:id="rId16" w:history="1">
        <w:r w:rsidRPr="00376864">
          <w:rPr>
            <w:rStyle w:val="Hyperlink"/>
            <w:lang w:val="en-GB"/>
          </w:rPr>
          <w:t>https://www.vox.com/energy-and-environment/2018/6/20/17474124/electrification-natural-gas-furnace-heat-pump</w:t>
        </w:r>
      </w:hyperlink>
    </w:p>
    <w:p w14:paraId="00681C1E" w14:textId="77777777" w:rsidR="00AF0CE3" w:rsidRPr="0096786A" w:rsidRDefault="00AF0CE3" w:rsidP="006315C6">
      <w:pPr>
        <w:spacing w:line="240" w:lineRule="auto"/>
        <w:ind w:firstLine="0"/>
        <w:rPr>
          <w:rFonts w:asciiTheme="majorHAnsi" w:hAnsiTheme="majorHAnsi" w:cstheme="majorHAnsi"/>
          <w:szCs w:val="24"/>
          <w:lang w:val="en-GB"/>
        </w:rPr>
      </w:pPr>
      <w:r w:rsidRPr="0096786A">
        <w:rPr>
          <w:rFonts w:asciiTheme="majorHAnsi" w:hAnsiTheme="majorHAnsi" w:cstheme="majorHAnsi"/>
          <w:szCs w:val="24"/>
          <w:lang w:val="en-GB"/>
        </w:rPr>
        <w:t>David Long, Geoff Moore, Gay Wenban-Smith. 2003. Gas Trading Manual</w:t>
      </w:r>
      <w:proofErr w:type="gramStart"/>
      <w:r w:rsidRPr="0096786A">
        <w:rPr>
          <w:rFonts w:asciiTheme="majorHAnsi" w:hAnsiTheme="majorHAnsi" w:cstheme="majorHAnsi"/>
          <w:szCs w:val="24"/>
          <w:lang w:val="en-GB"/>
        </w:rPr>
        <w:t xml:space="preserve">.  </w:t>
      </w:r>
      <w:proofErr w:type="gramEnd"/>
      <w:r w:rsidRPr="0096786A">
        <w:rPr>
          <w:rFonts w:asciiTheme="majorHAnsi" w:hAnsiTheme="majorHAnsi" w:cstheme="majorHAnsi"/>
          <w:szCs w:val="24"/>
          <w:lang w:val="en-GB"/>
        </w:rPr>
        <w:t>Chapter 2: Fundamentals of the Gas Market. Woodhead Publishing. ISBN: 978-1-85573-446</w:t>
      </w:r>
    </w:p>
    <w:p w14:paraId="403D1955" w14:textId="77777777" w:rsidR="00AF0CE3" w:rsidRPr="0096786A" w:rsidRDefault="00AF0CE3" w:rsidP="006315C6">
      <w:pPr>
        <w:spacing w:line="240" w:lineRule="auto"/>
        <w:ind w:firstLine="0"/>
        <w:rPr>
          <w:rFonts w:asciiTheme="majorHAnsi" w:hAnsiTheme="majorHAnsi" w:cstheme="majorHAnsi"/>
          <w:szCs w:val="24"/>
          <w:lang w:val="en-GB"/>
        </w:rPr>
      </w:pPr>
    </w:p>
    <w:p w14:paraId="2CBA53C9" w14:textId="08B5C46C" w:rsidR="00FB1A06" w:rsidRPr="0096786A" w:rsidRDefault="00AA35D4" w:rsidP="0096786A">
      <w:pPr>
        <w:spacing w:line="240" w:lineRule="auto"/>
        <w:ind w:firstLine="0"/>
        <w:rPr>
          <w:rFonts w:asciiTheme="majorHAnsi" w:hAnsiTheme="majorHAnsi" w:cstheme="majorHAnsi"/>
          <w:szCs w:val="24"/>
          <w:lang w:val="en-GB"/>
        </w:rPr>
      </w:pPr>
      <w:r w:rsidRPr="0096786A">
        <w:rPr>
          <w:rFonts w:asciiTheme="majorHAnsi" w:hAnsiTheme="majorHAnsi" w:cstheme="majorHAnsi"/>
          <w:szCs w:val="24"/>
          <w:lang w:val="en-GB"/>
        </w:rPr>
        <w:t>Hancock, E. (2021, February 3). PV-Tech. Germany’s Federal Network Agency registers 54GW of solar PV.</w:t>
      </w:r>
    </w:p>
    <w:p w14:paraId="434D8DC2" w14:textId="25529617" w:rsidR="00AA35D4" w:rsidRPr="0096786A" w:rsidRDefault="001A5AEA" w:rsidP="0096786A">
      <w:pPr>
        <w:spacing w:line="240" w:lineRule="auto"/>
        <w:ind w:firstLine="0"/>
        <w:rPr>
          <w:rStyle w:val="Hyperlink"/>
          <w:rFonts w:asciiTheme="majorHAnsi" w:hAnsiTheme="majorHAnsi" w:cstheme="majorHAnsi"/>
          <w:szCs w:val="24"/>
          <w:lang w:val="en-GB"/>
        </w:rPr>
      </w:pPr>
      <w:hyperlink r:id="rId17" w:history="1">
        <w:r w:rsidR="00AA35D4" w:rsidRPr="0096786A">
          <w:rPr>
            <w:rStyle w:val="Hyperlink"/>
            <w:rFonts w:asciiTheme="majorHAnsi" w:hAnsiTheme="majorHAnsi" w:cstheme="majorHAnsi"/>
            <w:szCs w:val="24"/>
            <w:lang w:val="en-GB"/>
          </w:rPr>
          <w:t>https://www.pv-tech.org/germanys-federal-network-agency-registers-54gw-of-solar-pv/</w:t>
        </w:r>
      </w:hyperlink>
    </w:p>
    <w:p w14:paraId="6C54C971" w14:textId="3F743FDB" w:rsidR="000A74BB" w:rsidRPr="0096786A" w:rsidRDefault="000A74BB" w:rsidP="0096786A">
      <w:pPr>
        <w:spacing w:line="240" w:lineRule="auto"/>
        <w:ind w:firstLine="0"/>
        <w:rPr>
          <w:rFonts w:asciiTheme="majorHAnsi" w:hAnsiTheme="majorHAnsi" w:cstheme="majorHAnsi"/>
          <w:szCs w:val="24"/>
          <w:lang w:val="en-GB"/>
        </w:rPr>
      </w:pPr>
    </w:p>
    <w:p w14:paraId="69C29C08" w14:textId="7982678F" w:rsidR="000A74BB" w:rsidRPr="0096786A" w:rsidRDefault="000A74BB" w:rsidP="0096786A">
      <w:pPr>
        <w:spacing w:line="240" w:lineRule="auto"/>
        <w:ind w:firstLine="0"/>
        <w:rPr>
          <w:rFonts w:asciiTheme="majorHAnsi" w:hAnsiTheme="majorHAnsi" w:cstheme="majorHAnsi"/>
          <w:szCs w:val="24"/>
          <w:lang w:val="en-GB"/>
        </w:rPr>
      </w:pPr>
      <w:r w:rsidRPr="0096786A">
        <w:rPr>
          <w:rFonts w:asciiTheme="majorHAnsi" w:hAnsiTheme="majorHAnsi" w:cstheme="majorHAnsi"/>
          <w:szCs w:val="24"/>
          <w:lang w:val="en-GB"/>
        </w:rPr>
        <w:t xml:space="preserve">Hampton, L. (2021. October 11). </w:t>
      </w:r>
      <w:proofErr w:type="gramStart"/>
      <w:r w:rsidRPr="0096786A">
        <w:rPr>
          <w:rFonts w:asciiTheme="majorHAnsi" w:hAnsiTheme="majorHAnsi" w:cstheme="majorHAnsi"/>
          <w:szCs w:val="24"/>
          <w:lang w:val="en-GB"/>
        </w:rPr>
        <w:t xml:space="preserve">Reuters </w:t>
      </w:r>
      <w:r w:rsidR="000C38CC" w:rsidRPr="0096786A">
        <w:rPr>
          <w:rFonts w:asciiTheme="majorHAnsi" w:hAnsiTheme="majorHAnsi" w:cstheme="majorHAnsi"/>
          <w:szCs w:val="24"/>
          <w:lang w:val="en-GB"/>
        </w:rPr>
        <w:t>.</w:t>
      </w:r>
      <w:proofErr w:type="gramEnd"/>
      <w:r w:rsidR="000C38CC" w:rsidRPr="0096786A">
        <w:rPr>
          <w:rFonts w:asciiTheme="majorHAnsi" w:hAnsiTheme="majorHAnsi" w:cstheme="majorHAnsi"/>
          <w:szCs w:val="24"/>
          <w:lang w:val="en-GB"/>
        </w:rPr>
        <w:t xml:space="preserve"> U.S. shale producer APA ends flaring, captures more gas as prices soar. </w:t>
      </w:r>
      <w:hyperlink r:id="rId18" w:history="1">
        <w:r w:rsidR="000C38CC" w:rsidRPr="0096786A">
          <w:rPr>
            <w:rStyle w:val="Hyperlink"/>
            <w:rFonts w:asciiTheme="majorHAnsi" w:hAnsiTheme="majorHAnsi" w:cstheme="majorHAnsi"/>
            <w:szCs w:val="24"/>
            <w:lang w:val="en-GB"/>
          </w:rPr>
          <w:t>https://www.reuters.com/business/energy/us-shale-producer-apa-ends-flaring-captures-more-gas-prices-soar-2021-10-11/</w:t>
        </w:r>
      </w:hyperlink>
    </w:p>
    <w:p w14:paraId="02DDBDE6" w14:textId="77777777" w:rsidR="000C38CC" w:rsidRPr="0096786A" w:rsidRDefault="000C38CC" w:rsidP="0096786A">
      <w:pPr>
        <w:spacing w:line="240" w:lineRule="auto"/>
        <w:ind w:firstLine="0"/>
        <w:rPr>
          <w:rFonts w:asciiTheme="majorHAnsi" w:hAnsiTheme="majorHAnsi" w:cstheme="majorHAnsi"/>
          <w:szCs w:val="24"/>
          <w:lang w:val="en-GB"/>
        </w:rPr>
      </w:pPr>
    </w:p>
    <w:p w14:paraId="76EEAA8F" w14:textId="77777777" w:rsidR="006315C6" w:rsidRDefault="006315C6" w:rsidP="006315C6">
      <w:pPr>
        <w:spacing w:line="240" w:lineRule="auto"/>
        <w:ind w:firstLine="0"/>
        <w:rPr>
          <w:rFonts w:asciiTheme="majorHAnsi" w:hAnsiTheme="majorHAnsi" w:cstheme="majorHAnsi"/>
          <w:szCs w:val="24"/>
        </w:rPr>
      </w:pPr>
      <w:r w:rsidRPr="0096786A">
        <w:rPr>
          <w:rFonts w:asciiTheme="majorHAnsi" w:hAnsiTheme="majorHAnsi" w:cstheme="majorHAnsi"/>
          <w:szCs w:val="24"/>
        </w:rPr>
        <w:t xml:space="preserve">Dimitrios Mouchtaris 1, Emmanouil Sofianos </w:t>
      </w:r>
      <w:proofErr w:type="gramStart"/>
      <w:r w:rsidRPr="0096786A">
        <w:rPr>
          <w:rFonts w:asciiTheme="majorHAnsi" w:hAnsiTheme="majorHAnsi" w:cstheme="majorHAnsi"/>
          <w:szCs w:val="24"/>
        </w:rPr>
        <w:t>2,*</w:t>
      </w:r>
      <w:proofErr w:type="gramEnd"/>
      <w:r w:rsidRPr="0096786A">
        <w:rPr>
          <w:rFonts w:asciiTheme="majorHAnsi" w:hAnsiTheme="majorHAnsi" w:cstheme="majorHAnsi"/>
          <w:szCs w:val="24"/>
        </w:rPr>
        <w:t xml:space="preserve"> , Periklis Gogas 2 and Theophilos Papadimitriou 2</w:t>
      </w:r>
      <w:r>
        <w:rPr>
          <w:rFonts w:asciiTheme="majorHAnsi" w:hAnsiTheme="majorHAnsi" w:cstheme="majorHAnsi"/>
          <w:szCs w:val="24"/>
        </w:rPr>
        <w:t>.</w:t>
      </w:r>
      <w:r w:rsidRPr="0096786A">
        <w:rPr>
          <w:rFonts w:asciiTheme="majorHAnsi" w:hAnsiTheme="majorHAnsi" w:cstheme="majorHAnsi"/>
          <w:szCs w:val="24"/>
        </w:rPr>
        <w:br/>
        <w:t xml:space="preserve">Forecasting Natural Gas Spot Prices with Machine Learning. Energies 2021,14, 5782. </w:t>
      </w:r>
    </w:p>
    <w:p w14:paraId="280D3453" w14:textId="77777777" w:rsidR="006315C6" w:rsidRPr="006315C6" w:rsidRDefault="006315C6" w:rsidP="006315C6">
      <w:pPr>
        <w:spacing w:line="240" w:lineRule="auto"/>
        <w:ind w:firstLine="0"/>
        <w:rPr>
          <w:rFonts w:asciiTheme="majorHAnsi" w:hAnsiTheme="majorHAnsi" w:cstheme="majorHAnsi"/>
          <w:szCs w:val="24"/>
        </w:rPr>
      </w:pPr>
    </w:p>
    <w:p w14:paraId="5AB7221D" w14:textId="1E2E3D81" w:rsidR="006315C6" w:rsidRPr="006315C6" w:rsidRDefault="001A5AEA" w:rsidP="0096786A">
      <w:pPr>
        <w:pStyle w:val="Heading1"/>
        <w:spacing w:line="240" w:lineRule="auto"/>
        <w:jc w:val="left"/>
        <w:rPr>
          <w:rFonts w:cstheme="majorHAnsi"/>
        </w:rPr>
      </w:pPr>
      <w:hyperlink r:id="rId19" w:history="1">
        <w:r w:rsidR="006315C6" w:rsidRPr="006315C6">
          <w:rPr>
            <w:rStyle w:val="Hyperlink"/>
            <w:rFonts w:cstheme="majorHAnsi"/>
          </w:rPr>
          <w:t>Gabriel Paes Herrera</w:t>
        </w:r>
      </w:hyperlink>
      <w:r w:rsidR="006315C6" w:rsidRPr="006315C6">
        <w:rPr>
          <w:rFonts w:cstheme="majorHAnsi"/>
        </w:rPr>
        <w:t>,</w:t>
      </w:r>
      <w:r w:rsidR="006315C6" w:rsidRPr="006315C6">
        <w:rPr>
          <w:rFonts w:cstheme="majorHAnsi"/>
          <w:vertAlign w:val="superscript"/>
        </w:rPr>
        <w:t>a,b,</w:t>
      </w:r>
      <w:r w:rsidR="006315C6" w:rsidRPr="006315C6">
        <w:rPr>
          <w:rFonts w:ascii="Cambria Math" w:hAnsi="Cambria Math" w:cs="Cambria Math"/>
          <w:vertAlign w:val="superscript"/>
        </w:rPr>
        <w:t>∗</w:t>
      </w:r>
      <w:r w:rsidR="006315C6" w:rsidRPr="006315C6">
        <w:rPr>
          <w:rFonts w:cstheme="majorHAnsi"/>
        </w:rPr>
        <w:t xml:space="preserve"> </w:t>
      </w:r>
      <w:hyperlink r:id="rId20" w:history="1">
        <w:r w:rsidR="006315C6" w:rsidRPr="006315C6">
          <w:rPr>
            <w:rStyle w:val="Hyperlink"/>
            <w:rFonts w:cstheme="majorHAnsi"/>
          </w:rPr>
          <w:t>Michel Constantino</w:t>
        </w:r>
      </w:hyperlink>
      <w:r w:rsidR="006315C6" w:rsidRPr="006315C6">
        <w:rPr>
          <w:rFonts w:cstheme="majorHAnsi"/>
        </w:rPr>
        <w:t>,</w:t>
      </w:r>
      <w:r w:rsidR="006315C6" w:rsidRPr="006315C6">
        <w:rPr>
          <w:rFonts w:cstheme="majorHAnsi"/>
          <w:vertAlign w:val="superscript"/>
        </w:rPr>
        <w:t>b</w:t>
      </w:r>
      <w:r w:rsidR="006315C6" w:rsidRPr="006315C6">
        <w:rPr>
          <w:rFonts w:cstheme="majorHAnsi"/>
        </w:rPr>
        <w:t xml:space="preserve"> </w:t>
      </w:r>
      <w:hyperlink r:id="rId21" w:history="1">
        <w:r w:rsidR="006315C6" w:rsidRPr="006315C6">
          <w:rPr>
            <w:rStyle w:val="Hyperlink"/>
            <w:rFonts w:cstheme="majorHAnsi"/>
          </w:rPr>
          <w:t>Benjamin Miranda Tabak</w:t>
        </w:r>
      </w:hyperlink>
      <w:r w:rsidR="006315C6" w:rsidRPr="006315C6">
        <w:rPr>
          <w:rFonts w:cstheme="majorHAnsi"/>
        </w:rPr>
        <w:t>,</w:t>
      </w:r>
      <w:r w:rsidR="006315C6" w:rsidRPr="006315C6">
        <w:rPr>
          <w:rFonts w:cstheme="majorHAnsi"/>
          <w:vertAlign w:val="superscript"/>
        </w:rPr>
        <w:t>c</w:t>
      </w:r>
      <w:r w:rsidR="006315C6" w:rsidRPr="006315C6">
        <w:rPr>
          <w:rFonts w:cstheme="majorHAnsi"/>
        </w:rPr>
        <w:t xml:space="preserve"> </w:t>
      </w:r>
      <w:hyperlink r:id="rId22" w:history="1">
        <w:r w:rsidR="006315C6" w:rsidRPr="006315C6">
          <w:rPr>
            <w:rStyle w:val="Hyperlink"/>
            <w:rFonts w:cstheme="majorHAnsi"/>
          </w:rPr>
          <w:t>Hemerson Pistori</w:t>
        </w:r>
      </w:hyperlink>
      <w:r w:rsidR="006315C6" w:rsidRPr="006315C6">
        <w:rPr>
          <w:rFonts w:cstheme="majorHAnsi"/>
        </w:rPr>
        <w:t>,</w:t>
      </w:r>
      <w:r w:rsidR="006315C6" w:rsidRPr="006315C6">
        <w:rPr>
          <w:rFonts w:cstheme="majorHAnsi"/>
          <w:vertAlign w:val="superscript"/>
        </w:rPr>
        <w:t>b,d</w:t>
      </w:r>
      <w:r w:rsidR="006315C6" w:rsidRPr="006315C6">
        <w:rPr>
          <w:rFonts w:cstheme="majorHAnsi"/>
        </w:rPr>
        <w:t xml:space="preserve"> </w:t>
      </w:r>
      <w:hyperlink r:id="rId23" w:history="1">
        <w:r w:rsidR="006315C6" w:rsidRPr="006315C6">
          <w:rPr>
            <w:rStyle w:val="Hyperlink"/>
            <w:rFonts w:cstheme="majorHAnsi"/>
          </w:rPr>
          <w:t>Jen-Je Su</w:t>
        </w:r>
      </w:hyperlink>
      <w:r w:rsidR="006315C6" w:rsidRPr="006315C6">
        <w:rPr>
          <w:rFonts w:cstheme="majorHAnsi"/>
        </w:rPr>
        <w:t>,</w:t>
      </w:r>
      <w:r w:rsidR="006315C6" w:rsidRPr="006315C6">
        <w:rPr>
          <w:rFonts w:cstheme="majorHAnsi"/>
          <w:vertAlign w:val="superscript"/>
        </w:rPr>
        <w:t>a</w:t>
      </w:r>
      <w:r w:rsidR="006315C6" w:rsidRPr="006315C6">
        <w:rPr>
          <w:rFonts w:cstheme="majorHAnsi"/>
        </w:rPr>
        <w:t xml:space="preserve"> and </w:t>
      </w:r>
      <w:hyperlink r:id="rId24" w:history="1">
        <w:r w:rsidR="006315C6" w:rsidRPr="006315C6">
          <w:rPr>
            <w:rStyle w:val="Hyperlink"/>
            <w:rFonts w:cstheme="majorHAnsi"/>
          </w:rPr>
          <w:t>Athula Naranpanawa</w:t>
        </w:r>
      </w:hyperlink>
      <w:r w:rsidR="006315C6" w:rsidRPr="006315C6">
        <w:rPr>
          <w:rFonts w:cstheme="majorHAnsi"/>
          <w:vertAlign w:val="superscript"/>
        </w:rPr>
        <w:t>a</w:t>
      </w:r>
      <w:r w:rsidR="006315C6" w:rsidRPr="006315C6">
        <w:rPr>
          <w:rFonts w:cstheme="majorHAnsi"/>
        </w:rPr>
        <w:t xml:space="preserve">.  </w:t>
      </w:r>
      <w:hyperlink r:id="rId25" w:history="1">
        <w:r w:rsidR="006315C6" w:rsidRPr="006315C6">
          <w:rPr>
            <w:rStyle w:val="Hyperlink"/>
            <w:rFonts w:cstheme="majorHAnsi"/>
          </w:rPr>
          <w:t>Data Brief.</w:t>
        </w:r>
      </w:hyperlink>
      <w:r w:rsidR="006315C6" w:rsidRPr="006315C6">
        <w:rPr>
          <w:rFonts w:cstheme="majorHAnsi"/>
        </w:rPr>
        <w:t xml:space="preserve"> Data on forecasting energy prices using machine learning</w:t>
      </w:r>
      <w:r w:rsidR="006315C6">
        <w:rPr>
          <w:rFonts w:cstheme="majorHAnsi"/>
        </w:rPr>
        <w:t xml:space="preserve">. </w:t>
      </w:r>
      <w:r w:rsidR="006315C6" w:rsidRPr="006315C6">
        <w:rPr>
          <w:rFonts w:cstheme="majorHAnsi"/>
        </w:rPr>
        <w:t xml:space="preserve">2019 Aug; 25: </w:t>
      </w:r>
      <w:r w:rsidR="006315C6" w:rsidRPr="006315C6">
        <w:rPr>
          <w:rStyle w:val="fm-vol-iss-date"/>
          <w:rFonts w:cstheme="majorHAnsi"/>
        </w:rPr>
        <w:t xml:space="preserve">Published online 2019 Jun 12. </w:t>
      </w:r>
      <w:r w:rsidR="006315C6" w:rsidRPr="006315C6">
        <w:rPr>
          <w:rStyle w:val="doi"/>
          <w:rFonts w:cstheme="majorHAnsi"/>
        </w:rPr>
        <w:t>doi: </w:t>
      </w:r>
      <w:hyperlink r:id="rId26" w:tgtFrame="_blank" w:history="1">
        <w:r w:rsidR="006315C6" w:rsidRPr="006315C6">
          <w:rPr>
            <w:rStyle w:val="Hyperlink"/>
            <w:rFonts w:cstheme="majorHAnsi"/>
          </w:rPr>
          <w:t>10.1016/j.dib.2019.104122</w:t>
        </w:r>
      </w:hyperlink>
      <w:r w:rsidR="006315C6">
        <w:rPr>
          <w:rStyle w:val="doi"/>
          <w:rFonts w:cstheme="majorHAnsi"/>
        </w:rPr>
        <w:t xml:space="preserve"> </w:t>
      </w:r>
      <w:r w:rsidR="006315C6" w:rsidRPr="006315C6">
        <w:rPr>
          <w:rStyle w:val="fm-citation-ids-label"/>
          <w:rFonts w:cstheme="majorHAnsi"/>
        </w:rPr>
        <w:t xml:space="preserve">PMCID: </w:t>
      </w:r>
      <w:r w:rsidR="006315C6" w:rsidRPr="006315C6">
        <w:rPr>
          <w:rFonts w:cstheme="majorHAnsi"/>
        </w:rPr>
        <w:t xml:space="preserve">PMC6610706. PMID: </w:t>
      </w:r>
      <w:hyperlink r:id="rId27" w:history="1">
        <w:r w:rsidR="006315C6" w:rsidRPr="006315C6">
          <w:rPr>
            <w:rStyle w:val="Hyperlink"/>
            <w:rFonts w:cstheme="majorHAnsi"/>
          </w:rPr>
          <w:t>31312697</w:t>
        </w:r>
      </w:hyperlink>
    </w:p>
    <w:p w14:paraId="0BD65776" w14:textId="60078963" w:rsidR="00AA35D4" w:rsidRPr="006315C6" w:rsidRDefault="006315C6" w:rsidP="006315C6">
      <w:pPr>
        <w:spacing w:line="240" w:lineRule="auto"/>
        <w:ind w:firstLine="0"/>
        <w:rPr>
          <w:rFonts w:asciiTheme="majorHAnsi" w:hAnsiTheme="majorHAnsi" w:cstheme="majorHAnsi"/>
          <w:szCs w:val="24"/>
        </w:rPr>
      </w:pPr>
      <w:r w:rsidRPr="0096786A">
        <w:rPr>
          <w:rFonts w:asciiTheme="majorHAnsi" w:hAnsiTheme="majorHAnsi" w:cstheme="majorHAnsi"/>
          <w:szCs w:val="24"/>
        </w:rPr>
        <w:t xml:space="preserve">https://doi.org/10.3390/ en14185782. Academic Editor: Javier Reneses. Correspondence: </w:t>
      </w:r>
      <w:hyperlink r:id="rId28" w:history="1">
        <w:r w:rsidRPr="0096786A">
          <w:rPr>
            <w:rStyle w:val="Hyperlink"/>
            <w:rFonts w:asciiTheme="majorHAnsi" w:hAnsiTheme="majorHAnsi" w:cstheme="majorHAnsi"/>
            <w:szCs w:val="24"/>
          </w:rPr>
          <w:t>esofiano@econ.duth.gr</w:t>
        </w:r>
      </w:hyperlink>
    </w:p>
    <w:p w14:paraId="7AB70FF6" w14:textId="2B2A57B2" w:rsidR="006315C6" w:rsidRDefault="006315C6" w:rsidP="006315C6">
      <w:pPr>
        <w:spacing w:line="240" w:lineRule="auto"/>
        <w:ind w:firstLine="0"/>
        <w:rPr>
          <w:rFonts w:asciiTheme="majorHAnsi" w:hAnsiTheme="majorHAnsi" w:cstheme="majorHAnsi"/>
          <w:szCs w:val="24"/>
        </w:rPr>
      </w:pPr>
    </w:p>
    <w:p w14:paraId="12731B5D" w14:textId="77777777" w:rsidR="006315C6" w:rsidRPr="0096786A" w:rsidRDefault="006315C6" w:rsidP="0096786A">
      <w:pPr>
        <w:spacing w:line="240" w:lineRule="auto"/>
        <w:ind w:firstLine="0"/>
        <w:rPr>
          <w:rFonts w:asciiTheme="majorHAnsi" w:hAnsiTheme="majorHAnsi" w:cstheme="majorHAnsi"/>
          <w:szCs w:val="24"/>
          <w:lang w:val="en-GB"/>
        </w:rPr>
      </w:pPr>
    </w:p>
    <w:p w14:paraId="032D1812" w14:textId="2CD392B8" w:rsidR="00937EFC" w:rsidRDefault="00937EFC" w:rsidP="00553535">
      <w:pPr>
        <w:pStyle w:val="Heading1"/>
        <w:rPr>
          <w:lang w:val="en-GB"/>
        </w:rPr>
      </w:pPr>
      <w:bookmarkStart w:id="18" w:name="_Toc75716731"/>
      <w:r>
        <w:rPr>
          <w:lang w:val="en-GB"/>
        </w:rPr>
        <w:t>Appendix A</w:t>
      </w:r>
      <w:bookmarkEnd w:id="18"/>
      <w:r w:rsidR="00A14183">
        <w:rPr>
          <w:lang w:val="en-GB"/>
        </w:rPr>
        <w:t xml:space="preserve"> – Reproduceable Markdown Code</w:t>
      </w:r>
    </w:p>
    <w:sectPr w:rsidR="00937EFC">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87FE0" w14:textId="77777777" w:rsidR="001A5AEA" w:rsidRDefault="001A5AEA" w:rsidP="00A22A32">
      <w:pPr>
        <w:spacing w:line="240" w:lineRule="auto"/>
      </w:pPr>
      <w:r>
        <w:separator/>
      </w:r>
    </w:p>
  </w:endnote>
  <w:endnote w:type="continuationSeparator" w:id="0">
    <w:p w14:paraId="42FB2A4F" w14:textId="77777777" w:rsidR="001A5AEA" w:rsidRDefault="001A5AEA"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B9048" w14:textId="77777777" w:rsidR="001A5AEA" w:rsidRDefault="001A5AEA" w:rsidP="00A22A32">
      <w:pPr>
        <w:spacing w:line="240" w:lineRule="auto"/>
      </w:pPr>
      <w:r>
        <w:separator/>
      </w:r>
    </w:p>
  </w:footnote>
  <w:footnote w:type="continuationSeparator" w:id="0">
    <w:p w14:paraId="27F89CF6" w14:textId="77777777" w:rsidR="001A5AEA" w:rsidRDefault="001A5AEA"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B2DD" w14:textId="77777777" w:rsidR="00000A09" w:rsidRDefault="00000A09" w:rsidP="00000A09">
    <w:pPr>
      <w:pStyle w:val="Header"/>
      <w:ind w:firstLine="0"/>
    </w:pPr>
    <w:r>
      <w:t xml:space="preserve">The Price of Natural Gas: </w:t>
    </w:r>
  </w:p>
  <w:p w14:paraId="3B787711" w14:textId="4B18BE90" w:rsidR="00A22A32" w:rsidRDefault="00000A09" w:rsidP="00A22A32">
    <w:pPr>
      <w:pStyle w:val="Header"/>
      <w:ind w:firstLine="0"/>
      <w:jc w:val="right"/>
    </w:pPr>
    <w:r>
      <w:t>Understanding Price Movements and Implications for Prediction</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1</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F55E" w14:textId="77777777" w:rsidR="002053E5" w:rsidRDefault="002053E5" w:rsidP="002053E5">
    <w:pPr>
      <w:pStyle w:val="Header"/>
      <w:ind w:firstLine="0"/>
    </w:pPr>
    <w:r>
      <w:t xml:space="preserve">The Price of Natural Gas: </w:t>
    </w:r>
  </w:p>
  <w:p w14:paraId="20C18494" w14:textId="6FBFEC57" w:rsidR="00A22A32" w:rsidRDefault="002053E5" w:rsidP="002053E5">
    <w:pPr>
      <w:pStyle w:val="Header"/>
      <w:ind w:firstLine="0"/>
      <w:jc w:val="right"/>
    </w:pPr>
    <w:r>
      <w:t>Understanding Price Movements and Implications for Prediction</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00A09"/>
    <w:rsid w:val="00022DA9"/>
    <w:rsid w:val="000264B0"/>
    <w:rsid w:val="000331B6"/>
    <w:rsid w:val="000471F3"/>
    <w:rsid w:val="00054EEF"/>
    <w:rsid w:val="00055760"/>
    <w:rsid w:val="00067B9D"/>
    <w:rsid w:val="00085CCE"/>
    <w:rsid w:val="000A74BB"/>
    <w:rsid w:val="000B7BD2"/>
    <w:rsid w:val="000C38CC"/>
    <w:rsid w:val="000D64AD"/>
    <w:rsid w:val="000E79FA"/>
    <w:rsid w:val="000F6500"/>
    <w:rsid w:val="00112010"/>
    <w:rsid w:val="00117442"/>
    <w:rsid w:val="00121E72"/>
    <w:rsid w:val="00125FE4"/>
    <w:rsid w:val="001365A0"/>
    <w:rsid w:val="00173661"/>
    <w:rsid w:val="00180B7B"/>
    <w:rsid w:val="00193DAD"/>
    <w:rsid w:val="001A299F"/>
    <w:rsid w:val="001A5AEA"/>
    <w:rsid w:val="001B268A"/>
    <w:rsid w:val="001C2E22"/>
    <w:rsid w:val="001E2C4F"/>
    <w:rsid w:val="001E55F9"/>
    <w:rsid w:val="001E7902"/>
    <w:rsid w:val="002053E5"/>
    <w:rsid w:val="00212E61"/>
    <w:rsid w:val="002147D8"/>
    <w:rsid w:val="00221CFA"/>
    <w:rsid w:val="002246DD"/>
    <w:rsid w:val="00224DCC"/>
    <w:rsid w:val="00233C6C"/>
    <w:rsid w:val="0025162D"/>
    <w:rsid w:val="002623D7"/>
    <w:rsid w:val="002720B2"/>
    <w:rsid w:val="00275E05"/>
    <w:rsid w:val="0028155B"/>
    <w:rsid w:val="00281F6E"/>
    <w:rsid w:val="0028391E"/>
    <w:rsid w:val="002A4B22"/>
    <w:rsid w:val="002C1AA4"/>
    <w:rsid w:val="002C5046"/>
    <w:rsid w:val="002F034A"/>
    <w:rsid w:val="002F33FA"/>
    <w:rsid w:val="00312D61"/>
    <w:rsid w:val="003212E9"/>
    <w:rsid w:val="00326052"/>
    <w:rsid w:val="00332919"/>
    <w:rsid w:val="0033786E"/>
    <w:rsid w:val="003461F0"/>
    <w:rsid w:val="003464F8"/>
    <w:rsid w:val="00346846"/>
    <w:rsid w:val="00360112"/>
    <w:rsid w:val="003621D6"/>
    <w:rsid w:val="00367F15"/>
    <w:rsid w:val="00374190"/>
    <w:rsid w:val="00380FD1"/>
    <w:rsid w:val="00386149"/>
    <w:rsid w:val="00386C12"/>
    <w:rsid w:val="00394CAF"/>
    <w:rsid w:val="003C7AF4"/>
    <w:rsid w:val="004073E1"/>
    <w:rsid w:val="00413D17"/>
    <w:rsid w:val="004320BB"/>
    <w:rsid w:val="00436F4C"/>
    <w:rsid w:val="004508B5"/>
    <w:rsid w:val="00454ADD"/>
    <w:rsid w:val="0045786C"/>
    <w:rsid w:val="004662F6"/>
    <w:rsid w:val="00467268"/>
    <w:rsid w:val="0047135E"/>
    <w:rsid w:val="004A4B4B"/>
    <w:rsid w:val="004C29EC"/>
    <w:rsid w:val="004C2BED"/>
    <w:rsid w:val="004C5531"/>
    <w:rsid w:val="004E0700"/>
    <w:rsid w:val="004E4683"/>
    <w:rsid w:val="004E4A17"/>
    <w:rsid w:val="004F78C9"/>
    <w:rsid w:val="00500EF0"/>
    <w:rsid w:val="00504BA4"/>
    <w:rsid w:val="00516B97"/>
    <w:rsid w:val="005207CB"/>
    <w:rsid w:val="00523038"/>
    <w:rsid w:val="0054015B"/>
    <w:rsid w:val="0055052E"/>
    <w:rsid w:val="00553535"/>
    <w:rsid w:val="005632CA"/>
    <w:rsid w:val="00594A1D"/>
    <w:rsid w:val="00595A6E"/>
    <w:rsid w:val="00596F19"/>
    <w:rsid w:val="005A6333"/>
    <w:rsid w:val="005A6FE9"/>
    <w:rsid w:val="005B18EC"/>
    <w:rsid w:val="005B4D80"/>
    <w:rsid w:val="005C5E68"/>
    <w:rsid w:val="005E01E3"/>
    <w:rsid w:val="005E10DA"/>
    <w:rsid w:val="005F185D"/>
    <w:rsid w:val="005F2337"/>
    <w:rsid w:val="005F4BDB"/>
    <w:rsid w:val="0060509C"/>
    <w:rsid w:val="006070DA"/>
    <w:rsid w:val="00611D6A"/>
    <w:rsid w:val="00621B17"/>
    <w:rsid w:val="00627460"/>
    <w:rsid w:val="006315C6"/>
    <w:rsid w:val="00631E77"/>
    <w:rsid w:val="00632572"/>
    <w:rsid w:val="00647F4D"/>
    <w:rsid w:val="0065790D"/>
    <w:rsid w:val="00661AA5"/>
    <w:rsid w:val="00664398"/>
    <w:rsid w:val="006661BB"/>
    <w:rsid w:val="00671BE7"/>
    <w:rsid w:val="00676935"/>
    <w:rsid w:val="006821FE"/>
    <w:rsid w:val="0069705D"/>
    <w:rsid w:val="006A190B"/>
    <w:rsid w:val="006A5CB8"/>
    <w:rsid w:val="006A738D"/>
    <w:rsid w:val="006B117B"/>
    <w:rsid w:val="006C2FB5"/>
    <w:rsid w:val="006D22D6"/>
    <w:rsid w:val="006E29AA"/>
    <w:rsid w:val="006E55F1"/>
    <w:rsid w:val="006F4A01"/>
    <w:rsid w:val="007168C1"/>
    <w:rsid w:val="007678A8"/>
    <w:rsid w:val="0077153D"/>
    <w:rsid w:val="0078685D"/>
    <w:rsid w:val="007905DE"/>
    <w:rsid w:val="007943AB"/>
    <w:rsid w:val="007953E7"/>
    <w:rsid w:val="007D24D7"/>
    <w:rsid w:val="007D5735"/>
    <w:rsid w:val="007E2989"/>
    <w:rsid w:val="008206ED"/>
    <w:rsid w:val="00827847"/>
    <w:rsid w:val="008338ED"/>
    <w:rsid w:val="00835321"/>
    <w:rsid w:val="00843162"/>
    <w:rsid w:val="008801F2"/>
    <w:rsid w:val="00891C44"/>
    <w:rsid w:val="0089257B"/>
    <w:rsid w:val="008A629F"/>
    <w:rsid w:val="008A6EDA"/>
    <w:rsid w:val="008D4135"/>
    <w:rsid w:val="008E383D"/>
    <w:rsid w:val="008F1D34"/>
    <w:rsid w:val="0090251E"/>
    <w:rsid w:val="009226BE"/>
    <w:rsid w:val="00927B02"/>
    <w:rsid w:val="00937EFC"/>
    <w:rsid w:val="009454C9"/>
    <w:rsid w:val="0096786A"/>
    <w:rsid w:val="009A18F9"/>
    <w:rsid w:val="009E2D59"/>
    <w:rsid w:val="009E6351"/>
    <w:rsid w:val="00A074B8"/>
    <w:rsid w:val="00A14183"/>
    <w:rsid w:val="00A147E5"/>
    <w:rsid w:val="00A22A32"/>
    <w:rsid w:val="00A23B56"/>
    <w:rsid w:val="00A34539"/>
    <w:rsid w:val="00A44ACF"/>
    <w:rsid w:val="00A54BBD"/>
    <w:rsid w:val="00A73A6F"/>
    <w:rsid w:val="00A96501"/>
    <w:rsid w:val="00AA0184"/>
    <w:rsid w:val="00AA35D4"/>
    <w:rsid w:val="00AC5CDD"/>
    <w:rsid w:val="00AF0CE3"/>
    <w:rsid w:val="00B02038"/>
    <w:rsid w:val="00B02243"/>
    <w:rsid w:val="00B13425"/>
    <w:rsid w:val="00B13B35"/>
    <w:rsid w:val="00B21467"/>
    <w:rsid w:val="00B4687F"/>
    <w:rsid w:val="00B54EB6"/>
    <w:rsid w:val="00B7752A"/>
    <w:rsid w:val="00B83CA4"/>
    <w:rsid w:val="00BB7D07"/>
    <w:rsid w:val="00BF02EA"/>
    <w:rsid w:val="00BF2B81"/>
    <w:rsid w:val="00C11A8E"/>
    <w:rsid w:val="00C20BF3"/>
    <w:rsid w:val="00C46662"/>
    <w:rsid w:val="00C658CC"/>
    <w:rsid w:val="00C71802"/>
    <w:rsid w:val="00C76900"/>
    <w:rsid w:val="00C85F87"/>
    <w:rsid w:val="00CA1CBB"/>
    <w:rsid w:val="00CB4C55"/>
    <w:rsid w:val="00CC6B84"/>
    <w:rsid w:val="00CE1CA3"/>
    <w:rsid w:val="00CE233E"/>
    <w:rsid w:val="00CF36CA"/>
    <w:rsid w:val="00CF4540"/>
    <w:rsid w:val="00CF4ADD"/>
    <w:rsid w:val="00D14906"/>
    <w:rsid w:val="00D2436B"/>
    <w:rsid w:val="00D26592"/>
    <w:rsid w:val="00D51E62"/>
    <w:rsid w:val="00D67B78"/>
    <w:rsid w:val="00D728CD"/>
    <w:rsid w:val="00D83FCE"/>
    <w:rsid w:val="00D85242"/>
    <w:rsid w:val="00D9496E"/>
    <w:rsid w:val="00DA35B2"/>
    <w:rsid w:val="00DB0361"/>
    <w:rsid w:val="00DC7609"/>
    <w:rsid w:val="00DD1668"/>
    <w:rsid w:val="00DF13FE"/>
    <w:rsid w:val="00DF354D"/>
    <w:rsid w:val="00DF79E5"/>
    <w:rsid w:val="00E0181C"/>
    <w:rsid w:val="00E25267"/>
    <w:rsid w:val="00E36194"/>
    <w:rsid w:val="00E36864"/>
    <w:rsid w:val="00E36B44"/>
    <w:rsid w:val="00E37709"/>
    <w:rsid w:val="00E45E0D"/>
    <w:rsid w:val="00E4775A"/>
    <w:rsid w:val="00E75F0D"/>
    <w:rsid w:val="00E82056"/>
    <w:rsid w:val="00E96872"/>
    <w:rsid w:val="00EB3C4A"/>
    <w:rsid w:val="00EB4385"/>
    <w:rsid w:val="00EE39BE"/>
    <w:rsid w:val="00F2400E"/>
    <w:rsid w:val="00F4012C"/>
    <w:rsid w:val="00F51FED"/>
    <w:rsid w:val="00F53DBF"/>
    <w:rsid w:val="00F96836"/>
    <w:rsid w:val="00FA0111"/>
    <w:rsid w:val="00FA683B"/>
    <w:rsid w:val="00FB1A06"/>
    <w:rsid w:val="00FB3926"/>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2764A"/>
  <w15:docId w15:val="{CC2478DD-3DA9-418A-BCD4-DD57888C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character" w:styleId="CommentReference">
    <w:name w:val="annotation reference"/>
    <w:basedOn w:val="DefaultParagraphFont"/>
    <w:uiPriority w:val="99"/>
    <w:semiHidden/>
    <w:unhideWhenUsed/>
    <w:rsid w:val="00CF36CA"/>
    <w:rPr>
      <w:sz w:val="16"/>
      <w:szCs w:val="16"/>
    </w:rPr>
  </w:style>
  <w:style w:type="paragraph" w:styleId="CommentText">
    <w:name w:val="annotation text"/>
    <w:basedOn w:val="Normal"/>
    <w:link w:val="CommentTextChar"/>
    <w:uiPriority w:val="99"/>
    <w:unhideWhenUsed/>
    <w:rsid w:val="00CF36CA"/>
    <w:pPr>
      <w:spacing w:line="240" w:lineRule="auto"/>
    </w:pPr>
    <w:rPr>
      <w:sz w:val="20"/>
      <w:szCs w:val="20"/>
    </w:rPr>
  </w:style>
  <w:style w:type="character" w:customStyle="1" w:styleId="CommentTextChar">
    <w:name w:val="Comment Text Char"/>
    <w:basedOn w:val="DefaultParagraphFont"/>
    <w:link w:val="CommentText"/>
    <w:uiPriority w:val="99"/>
    <w:rsid w:val="00CF36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F36CA"/>
    <w:rPr>
      <w:b/>
      <w:bCs/>
    </w:rPr>
  </w:style>
  <w:style w:type="character" w:customStyle="1" w:styleId="CommentSubjectChar">
    <w:name w:val="Comment Subject Char"/>
    <w:basedOn w:val="CommentTextChar"/>
    <w:link w:val="CommentSubject"/>
    <w:uiPriority w:val="99"/>
    <w:semiHidden/>
    <w:rsid w:val="00CF36CA"/>
    <w:rPr>
      <w:rFonts w:ascii="Times New Roman" w:hAnsi="Times New Roman"/>
      <w:b/>
      <w:bCs/>
      <w:sz w:val="20"/>
      <w:szCs w:val="20"/>
    </w:rPr>
  </w:style>
  <w:style w:type="character" w:styleId="UnresolvedMention">
    <w:name w:val="Unresolved Mention"/>
    <w:basedOn w:val="DefaultParagraphFont"/>
    <w:uiPriority w:val="99"/>
    <w:semiHidden/>
    <w:unhideWhenUsed/>
    <w:rsid w:val="003212E9"/>
    <w:rPr>
      <w:color w:val="605E5C"/>
      <w:shd w:val="clear" w:color="auto" w:fill="E1DFDD"/>
    </w:rPr>
  </w:style>
  <w:style w:type="paragraph" w:styleId="Revision">
    <w:name w:val="Revision"/>
    <w:hidden/>
    <w:uiPriority w:val="99"/>
    <w:semiHidden/>
    <w:rsid w:val="00B02038"/>
    <w:pPr>
      <w:spacing w:after="0" w:line="240" w:lineRule="auto"/>
    </w:pPr>
    <w:rPr>
      <w:rFonts w:ascii="Times New Roman" w:hAnsi="Times New Roman"/>
      <w:sz w:val="24"/>
    </w:rPr>
  </w:style>
  <w:style w:type="character" w:customStyle="1" w:styleId="fm-vol-iss-date">
    <w:name w:val="fm-vol-iss-date"/>
    <w:basedOn w:val="DefaultParagraphFont"/>
    <w:rsid w:val="006315C6"/>
  </w:style>
  <w:style w:type="character" w:customStyle="1" w:styleId="doi">
    <w:name w:val="doi"/>
    <w:basedOn w:val="DefaultParagraphFont"/>
    <w:rsid w:val="006315C6"/>
  </w:style>
  <w:style w:type="character" w:customStyle="1" w:styleId="fm-citation-ids-label">
    <w:name w:val="fm-citation-ids-label"/>
    <w:basedOn w:val="DefaultParagraphFont"/>
    <w:rsid w:val="00631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5112">
      <w:bodyDiv w:val="1"/>
      <w:marLeft w:val="0"/>
      <w:marRight w:val="0"/>
      <w:marTop w:val="0"/>
      <w:marBottom w:val="0"/>
      <w:divBdr>
        <w:top w:val="none" w:sz="0" w:space="0" w:color="auto"/>
        <w:left w:val="none" w:sz="0" w:space="0" w:color="auto"/>
        <w:bottom w:val="none" w:sz="0" w:space="0" w:color="auto"/>
        <w:right w:val="none" w:sz="0" w:space="0" w:color="auto"/>
      </w:divBdr>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409929636">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95093797">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007513811">
      <w:bodyDiv w:val="1"/>
      <w:marLeft w:val="0"/>
      <w:marRight w:val="0"/>
      <w:marTop w:val="0"/>
      <w:marBottom w:val="0"/>
      <w:divBdr>
        <w:top w:val="none" w:sz="0" w:space="0" w:color="auto"/>
        <w:left w:val="none" w:sz="0" w:space="0" w:color="auto"/>
        <w:bottom w:val="none" w:sz="0" w:space="0" w:color="auto"/>
        <w:right w:val="none" w:sz="0" w:space="0" w:color="auto"/>
      </w:divBdr>
    </w:div>
    <w:div w:id="1045639937">
      <w:bodyDiv w:val="1"/>
      <w:marLeft w:val="0"/>
      <w:marRight w:val="0"/>
      <w:marTop w:val="0"/>
      <w:marBottom w:val="0"/>
      <w:divBdr>
        <w:top w:val="none" w:sz="0" w:space="0" w:color="auto"/>
        <w:left w:val="none" w:sz="0" w:space="0" w:color="auto"/>
        <w:bottom w:val="none" w:sz="0" w:space="0" w:color="auto"/>
        <w:right w:val="none" w:sz="0" w:space="0" w:color="auto"/>
      </w:divBdr>
    </w:div>
    <w:div w:id="1395273820">
      <w:bodyDiv w:val="1"/>
      <w:marLeft w:val="0"/>
      <w:marRight w:val="0"/>
      <w:marTop w:val="0"/>
      <w:marBottom w:val="0"/>
      <w:divBdr>
        <w:top w:val="none" w:sz="0" w:space="0" w:color="auto"/>
        <w:left w:val="none" w:sz="0" w:space="0" w:color="auto"/>
        <w:bottom w:val="none" w:sz="0" w:space="0" w:color="auto"/>
        <w:right w:val="none" w:sz="0" w:space="0" w:color="auto"/>
      </w:divBdr>
      <w:divsChild>
        <w:div w:id="1317413402">
          <w:marLeft w:val="0"/>
          <w:marRight w:val="0"/>
          <w:marTop w:val="0"/>
          <w:marBottom w:val="0"/>
          <w:divBdr>
            <w:top w:val="none" w:sz="0" w:space="0" w:color="auto"/>
            <w:left w:val="none" w:sz="0" w:space="0" w:color="auto"/>
            <w:bottom w:val="none" w:sz="0" w:space="0" w:color="auto"/>
            <w:right w:val="none" w:sz="0" w:space="0" w:color="auto"/>
          </w:divBdr>
          <w:divsChild>
            <w:div w:id="1133596262">
              <w:marLeft w:val="0"/>
              <w:marRight w:val="0"/>
              <w:marTop w:val="0"/>
              <w:marBottom w:val="0"/>
              <w:divBdr>
                <w:top w:val="none" w:sz="0" w:space="0" w:color="auto"/>
                <w:left w:val="none" w:sz="0" w:space="0" w:color="auto"/>
                <w:bottom w:val="none" w:sz="0" w:space="0" w:color="auto"/>
                <w:right w:val="none" w:sz="0" w:space="0" w:color="auto"/>
              </w:divBdr>
            </w:div>
          </w:divsChild>
        </w:div>
        <w:div w:id="2043161928">
          <w:marLeft w:val="0"/>
          <w:marRight w:val="0"/>
          <w:marTop w:val="0"/>
          <w:marBottom w:val="0"/>
          <w:divBdr>
            <w:top w:val="none" w:sz="0" w:space="0" w:color="auto"/>
            <w:left w:val="none" w:sz="0" w:space="0" w:color="auto"/>
            <w:bottom w:val="none" w:sz="0" w:space="0" w:color="auto"/>
            <w:right w:val="none" w:sz="0" w:space="0" w:color="auto"/>
          </w:divBdr>
          <w:divsChild>
            <w:div w:id="247619397">
              <w:marLeft w:val="0"/>
              <w:marRight w:val="0"/>
              <w:marTop w:val="0"/>
              <w:marBottom w:val="0"/>
              <w:divBdr>
                <w:top w:val="none" w:sz="0" w:space="0" w:color="auto"/>
                <w:left w:val="none" w:sz="0" w:space="0" w:color="auto"/>
                <w:bottom w:val="none" w:sz="0" w:space="0" w:color="auto"/>
                <w:right w:val="none" w:sz="0" w:space="0" w:color="auto"/>
              </w:divBdr>
              <w:divsChild>
                <w:div w:id="1873569296">
                  <w:marLeft w:val="0"/>
                  <w:marRight w:val="0"/>
                  <w:marTop w:val="0"/>
                  <w:marBottom w:val="0"/>
                  <w:divBdr>
                    <w:top w:val="none" w:sz="0" w:space="0" w:color="auto"/>
                    <w:left w:val="none" w:sz="0" w:space="0" w:color="auto"/>
                    <w:bottom w:val="none" w:sz="0" w:space="0" w:color="auto"/>
                    <w:right w:val="none" w:sz="0" w:space="0" w:color="auto"/>
                  </w:divBdr>
                  <w:divsChild>
                    <w:div w:id="1008828327">
                      <w:marLeft w:val="0"/>
                      <w:marRight w:val="0"/>
                      <w:marTop w:val="0"/>
                      <w:marBottom w:val="0"/>
                      <w:divBdr>
                        <w:top w:val="none" w:sz="0" w:space="0" w:color="auto"/>
                        <w:left w:val="none" w:sz="0" w:space="0" w:color="auto"/>
                        <w:bottom w:val="none" w:sz="0" w:space="0" w:color="auto"/>
                        <w:right w:val="none" w:sz="0" w:space="0" w:color="auto"/>
                      </w:divBdr>
                    </w:div>
                    <w:div w:id="17596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5264">
              <w:marLeft w:val="0"/>
              <w:marRight w:val="0"/>
              <w:marTop w:val="0"/>
              <w:marBottom w:val="0"/>
              <w:divBdr>
                <w:top w:val="none" w:sz="0" w:space="0" w:color="auto"/>
                <w:left w:val="none" w:sz="0" w:space="0" w:color="auto"/>
                <w:bottom w:val="none" w:sz="0" w:space="0" w:color="auto"/>
                <w:right w:val="none" w:sz="0" w:space="0" w:color="auto"/>
              </w:divBdr>
              <w:divsChild>
                <w:div w:id="117652532">
                  <w:marLeft w:val="0"/>
                  <w:marRight w:val="0"/>
                  <w:marTop w:val="0"/>
                  <w:marBottom w:val="0"/>
                  <w:divBdr>
                    <w:top w:val="none" w:sz="0" w:space="0" w:color="auto"/>
                    <w:left w:val="none" w:sz="0" w:space="0" w:color="auto"/>
                    <w:bottom w:val="none" w:sz="0" w:space="0" w:color="auto"/>
                    <w:right w:val="none" w:sz="0" w:space="0" w:color="auto"/>
                  </w:divBdr>
                </w:div>
                <w:div w:id="5166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60363184">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44847805">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reuters.com/business/energy/us-shale-producer-apa-ends-flaring-captures-more-gas-prices-soar-2021-10-11/" TargetMode="External"/><Relationship Id="rId26" Type="http://schemas.openxmlformats.org/officeDocument/2006/relationships/hyperlink" Target="https://dx.doi.org/10.1016%2Fj.dib.2019.104122" TargetMode="External"/><Relationship Id="rId3" Type="http://schemas.openxmlformats.org/officeDocument/2006/relationships/styles" Target="styles.xml"/><Relationship Id="rId21" Type="http://schemas.openxmlformats.org/officeDocument/2006/relationships/hyperlink" Target="https://www.ncbi.nlm.nih.gov/pubmed/?term=Tabak%20BM%5BAuthor%5D&amp;cauthor=true&amp;cauthor_uid=3131269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pv-tech.org/germanys-federal-network-agency-registers-54gw-of-solar-pv/" TargetMode="External"/><Relationship Id="rId25" Type="http://schemas.openxmlformats.org/officeDocument/2006/relationships/hyperlink" Target="https://www.ncbi.nlm.nih.gov/pmc/articles/PMC6610706/" TargetMode="External"/><Relationship Id="rId2" Type="http://schemas.openxmlformats.org/officeDocument/2006/relationships/numbering" Target="numbering.xml"/><Relationship Id="rId16" Type="http://schemas.openxmlformats.org/officeDocument/2006/relationships/hyperlink" Target="https://www.vox.com/energy-and-environment/2018/6/20/17474124/electrification-natural-gas-furnace-heat-pump" TargetMode="External"/><Relationship Id="rId20" Type="http://schemas.openxmlformats.org/officeDocument/2006/relationships/hyperlink" Target="https://www.ncbi.nlm.nih.gov/pubmed/?term=Constantino%20M%5BAuthor%5D&amp;cauthor=true&amp;cauthor_uid=31312697"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cbi.nlm.nih.gov/pubmed/?term=Naranpanawa%20A%5BAuthor%5D&amp;cauthor=true&amp;cauthor_uid=31312697" TargetMode="External"/><Relationship Id="rId5" Type="http://schemas.openxmlformats.org/officeDocument/2006/relationships/webSettings" Target="webSettings.xml"/><Relationship Id="rId15" Type="http://schemas.openxmlformats.org/officeDocument/2006/relationships/hyperlink" Target="https://www.eia.gov/energyexplained/electricity/electricity-in-the-us.php" TargetMode="External"/><Relationship Id="rId23" Type="http://schemas.openxmlformats.org/officeDocument/2006/relationships/hyperlink" Target="https://www.ncbi.nlm.nih.gov/pubmed/?term=Su%20JJ%5BAuthor%5D&amp;cauthor=true&amp;cauthor_uid=31312697" TargetMode="External"/><Relationship Id="rId28" Type="http://schemas.openxmlformats.org/officeDocument/2006/relationships/hyperlink" Target="mailto:esofiano@econ.duth.gr" TargetMode="External"/><Relationship Id="rId10" Type="http://schemas.openxmlformats.org/officeDocument/2006/relationships/image" Target="media/image2.png"/><Relationship Id="rId19" Type="http://schemas.openxmlformats.org/officeDocument/2006/relationships/hyperlink" Target="https://www.ncbi.nlm.nih.gov/pubmed/?term=Herrera%20GP%5BAuthor%5D&amp;cauthor=true&amp;cauthor_uid=3131269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ncbi.nlm.nih.gov/pubmed/?term=Pistori%20H%5BAuthor%5D&amp;cauthor=true&amp;cauthor_uid=31312697" TargetMode="External"/><Relationship Id="rId27" Type="http://schemas.openxmlformats.org/officeDocument/2006/relationships/hyperlink" Target="https://www.ncbi.nlm.nih.gov/pubmed/3131269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37E5-BC0E-4971-BA5C-A2105B7B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3558</Words>
  <Characters>20284</Characters>
  <Application>Microsoft Office Word</Application>
  <DocSecurity>0</DocSecurity>
  <Lines>169</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Omar Elfeky</cp:lastModifiedBy>
  <cp:revision>10</cp:revision>
  <dcterms:created xsi:type="dcterms:W3CDTF">2021-12-05T04:46:00Z</dcterms:created>
  <dcterms:modified xsi:type="dcterms:W3CDTF">2021-12-06T14:56:00Z</dcterms:modified>
</cp:coreProperties>
</file>