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68D72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о заключении договора купли-продажи</w:t>
      </w:r>
    </w:p>
    <w:p w14:paraId="579B9B90">
      <w:pPr>
        <w:pStyle w:val="1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>
      <w:pPr>
        <w:pStyle w:val="1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>
      <w:pPr>
        <w:spacing w:after="0"/>
        <w:ind w:firstLine="54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В настоящей Публичной оферте содержатся условия заключения Договора купли-продажи (далее по тексту - «Договор купли-продажи» и/или «Договор»). Настоящей офертой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признается предложение, 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Договор с адресатом, которым будет принято предложение.</w:t>
      </w:r>
    </w:p>
    <w:p w14:paraId="53D2126A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 является подтверждением согласия обеих Сторон заключить Договор купли-продажи на условиях, в порядке и объеме, изложенных в настоящей Оферте.</w:t>
      </w:r>
    </w:p>
    <w:p w14:paraId="3740158A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Нижеизложенный текст Публичной оферты является официальным публичным предложением Продавца, адресованный заинтересованному кругу лиц заключить Договор купли-продажи в соответствии с положениями пункта 2 статьи 437 Гражданского кодекса РФ.</w:t>
      </w:r>
    </w:p>
    <w:p w14:paraId="4B144E66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купли-продажи считается заключенным и приобретает силу с момента совершения Сторонами действий, предусмотренных в настоящей Оферте, и, означающих безоговорочное, а также полное принятие всех условий настоящей Оферты без каких-либо изъятий или ограничений на условиях присоединения.</w:t>
      </w:r>
    </w:p>
    <w:p w14:paraId="3F5979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 являющимися неотъемлемой частью настоящей Оферты, акцептованный Покупателем путем совершения конклюдентных действий, предусмотренных настоящей Офертой.</w:t>
      </w:r>
    </w:p>
    <w:p w14:paraId="7620C040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49E08A9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Продавца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__________</w:t>
      </w:r>
    </w:p>
    <w:p w14:paraId="43E559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>
        <w:rPr>
          <w:rFonts w:ascii="Times New Roman" w:hAnsi="Times New Roman" w:cs="Times New Roman"/>
          <w:sz w:val="24"/>
          <w:szCs w:val="24"/>
        </w:rPr>
        <w:t xml:space="preserve"> – Продавец и Покупатель.</w:t>
      </w:r>
    </w:p>
    <w:p w14:paraId="30424B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Товар - </w:t>
      </w:r>
      <w:r>
        <w:rPr>
          <w:rFonts w:ascii="Times New Roman" w:hAnsi="Times New Roman" w:cs="Times New Roman"/>
          <w:sz w:val="24"/>
          <w:szCs w:val="24"/>
        </w:rPr>
        <w:t>товаром по договору купли-продажи могут быть любые вещи с соблюдением правил, предусмотренных статьей 129 Гражданского кодекса РФ.</w:t>
      </w:r>
    </w:p>
    <w:p w14:paraId="703446F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789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>
      <w:pPr>
        <w:pStyle w:val="1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AF4A7A2">
      <w:pPr>
        <w:pStyle w:val="13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 настоящему Договору Продавец обязуется передать вещь (Товар) в собственность </w:t>
      </w:r>
      <w:r>
        <w:rPr>
          <w:rFonts w:ascii="Times New Roman" w:hAnsi="Times New Roman" w:cs="Times New Roman"/>
          <w:sz w:val="24"/>
          <w:szCs w:val="24"/>
        </w:rPr>
        <w:t>Покупателя,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а </w:t>
      </w:r>
      <w:r>
        <w:rPr>
          <w:rFonts w:ascii="Times New Roman" w:hAnsi="Times New Roman" w:cs="Times New Roman"/>
          <w:sz w:val="24"/>
          <w:szCs w:val="24"/>
        </w:rPr>
        <w:t xml:space="preserve">Покупатель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обязуется принять Товар и уплатить за него определенную денежную сумму.</w:t>
      </w:r>
    </w:p>
    <w:p w14:paraId="09CEFD6E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а также ассортимент Товара, его стоимость, порядок доставки и иные условия определяются на основании сведений Продавца при оформлении заявки Покупателем, либо устанавливаются на сайте Продавца в сети «Интернет»______ </w:t>
      </w:r>
    </w:p>
    <w:p w14:paraId="23CF7A9F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Акцепт настоящей Оферты выражается в совершении конклюдентных действий, в частности:</w:t>
      </w:r>
    </w:p>
    <w:p w14:paraId="3F1ADFA2">
      <w:pPr>
        <w:pStyle w:val="13"/>
        <w:numPr>
          <w:ilvl w:val="0"/>
          <w:numId w:val="2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действиях, связанных с регистрацией учетной записи </w:t>
      </w:r>
      <w:r>
        <w:rPr>
          <w:rFonts w:ascii="Times New Roman" w:hAnsi="Times New Roman" w:cs="Times New Roman"/>
          <w:sz w:val="24"/>
          <w:szCs w:val="24"/>
        </w:rPr>
        <w:t>на Сайте Продавца в сети «Интернет» при наличии необходимости регистрации учетной записи;</w:t>
      </w:r>
    </w:p>
    <w:p w14:paraId="3CD3E5E3">
      <w:pPr>
        <w:pStyle w:val="13"/>
        <w:numPr>
          <w:ilvl w:val="0"/>
          <w:numId w:val="2"/>
        </w:numPr>
        <w:spacing w:after="0"/>
        <w:ind w:left="0"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составления и заполнения заявки на оформление заказа Товара;</w:t>
      </w:r>
    </w:p>
    <w:p w14:paraId="77D4D4BF">
      <w:pPr>
        <w:pStyle w:val="13"/>
        <w:numPr>
          <w:ilvl w:val="0"/>
          <w:numId w:val="2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сообщения требуемых для заключения Договора сведений по телефону, электронной почте, указанными на сайте Продавца в сети «Интернет», в том числе, при обратном звонке Продавца по заявке Покупателя;</w:t>
      </w:r>
    </w:p>
    <w:p w14:paraId="51E770B7">
      <w:pPr>
        <w:pStyle w:val="13"/>
        <w:numPr>
          <w:ilvl w:val="0"/>
          <w:numId w:val="2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оплаты Товара Покупателем.</w:t>
      </w:r>
    </w:p>
    <w:p w14:paraId="2BDA075E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Данный перечень не является исчерпывающим, могут быть и другие действия, которые ясно выражают намерение лица принять предложение контрагента. </w:t>
      </w:r>
    </w:p>
    <w:p w14:paraId="5E990DE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54852A">
      <w:pPr>
        <w:pStyle w:val="1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7A40EE4B">
      <w:pPr>
        <w:pStyle w:val="1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Продавца:</w:t>
      </w:r>
    </w:p>
    <w:p w14:paraId="05423F09">
      <w:pPr>
        <w:pStyle w:val="1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вправе требовать оплаты Товаров и их доставки в порядке и на условиях, предусмотренных Договором;</w:t>
      </w:r>
    </w:p>
    <w:p w14:paraId="0A163CFC">
      <w:pPr>
        <w:pStyle w:val="1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Отказать в заключении Договора на основании настоящей Оферты Покупателю в случае его недобросовестного поведения, в частности, в случае:</w:t>
      </w:r>
    </w:p>
    <w:p w14:paraId="1443E98D">
      <w:pPr>
        <w:pStyle w:val="13"/>
        <w:numPr>
          <w:ilvl w:val="0"/>
          <w:numId w:val="3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более 2 (Двух) отказов от Товаров надлежащего качества в течение года;</w:t>
      </w:r>
    </w:p>
    <w:p w14:paraId="7208E4FE">
      <w:pPr>
        <w:pStyle w:val="13"/>
        <w:numPr>
          <w:ilvl w:val="0"/>
          <w:numId w:val="3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предоставления заведомо недостоверной персональной информации;</w:t>
      </w:r>
    </w:p>
    <w:p w14:paraId="10F810D2">
      <w:pPr>
        <w:pStyle w:val="13"/>
        <w:numPr>
          <w:ilvl w:val="0"/>
          <w:numId w:val="3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возврата испорченного Покупателем Товара или Товара, бывшего в употреблении;</w:t>
      </w:r>
    </w:p>
    <w:p w14:paraId="1CED38BF">
      <w:pPr>
        <w:pStyle w:val="13"/>
        <w:numPr>
          <w:ilvl w:val="0"/>
          <w:numId w:val="3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иных случаях недобросовестного поведения, свидетельствующих о заключении Покупателем Договора с целью злоупотребления правами, и отсутствии обычной экономической цели Договора — приобретения Товара.</w:t>
      </w:r>
    </w:p>
    <w:p w14:paraId="5D20587C">
      <w:pPr>
        <w:pStyle w:val="1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обязуется передать Покупателю Товар надлежащего качества и в надлежащей упаковке;</w:t>
      </w:r>
    </w:p>
    <w:p w14:paraId="65D46B28">
      <w:pPr>
        <w:pStyle w:val="1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Передать Товар свободным от прав третьих лиц;</w:t>
      </w:r>
    </w:p>
    <w:p w14:paraId="6728DA90">
      <w:pPr>
        <w:pStyle w:val="1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Организовать доставку Товаров Покупателю;</w:t>
      </w:r>
    </w:p>
    <w:p w14:paraId="76927794">
      <w:pPr>
        <w:pStyle w:val="1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Предоставить Покупателю всю необходимую информацию в соответствии с требованиями действующего законодательства РФ и настоящей Оферты;</w:t>
      </w:r>
    </w:p>
    <w:p w14:paraId="6A5DB297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Покупателя:</w:t>
      </w:r>
    </w:p>
    <w:p w14:paraId="457B85FC">
      <w:pPr>
        <w:pStyle w:val="1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вправе требовать передачи Товара в порядке и на условиях, предусмотренным Договором.</w:t>
      </w:r>
    </w:p>
    <w:p w14:paraId="566CBFB7">
      <w:pPr>
        <w:pStyle w:val="1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Требовать предоставления всей необходимой информации в соответствии с требованиями действующего законодательства РФ и настоящей Оферты;</w:t>
      </w:r>
    </w:p>
    <w:p w14:paraId="4D2F56EE">
      <w:pPr>
        <w:pStyle w:val="1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Отказаться от Товара по основаниям, предусмотренным Договором и действующим законодательством Российской Федерации.</w:t>
      </w:r>
    </w:p>
    <w:p w14:paraId="59397E3F">
      <w:pPr>
        <w:pStyle w:val="1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обязуется предоставить Продавцу достоверную информацию, необходимую для надлежащего исполнения Договора;</w:t>
      </w:r>
    </w:p>
    <w:p w14:paraId="65E6B419">
      <w:pPr>
        <w:pStyle w:val="1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Принять и оплатить Товар в соответствии с условиями Договора;</w:t>
      </w:r>
    </w:p>
    <w:p w14:paraId="64CD32FC">
      <w:pPr>
        <w:pStyle w:val="1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гарантирует, что все условия Договора ему понятны; Покупатель принимает условия без оговорок, а также в полном объеме.</w:t>
      </w:r>
    </w:p>
    <w:p w14:paraId="112C2B1E">
      <w:pPr>
        <w:pStyle w:val="13"/>
        <w:spacing w:after="0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97623BF">
      <w:pPr>
        <w:pStyle w:val="1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1CD7CEDB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Стоимость, а также порядок оплаты Товара определяется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 соответствии с таблицей п.4.1.1</w:t>
      </w:r>
    </w:p>
    <w:p w14:paraId="56601722">
      <w:pPr>
        <w:pStyle w:val="13"/>
        <w:numPr>
          <w:ilvl w:val="2"/>
          <w:numId w:val="1"/>
        </w:numPr>
        <w:spacing w:after="0"/>
        <w:ind w:left="420" w:leftChars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Таблица стоимости продуктов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9"/>
        <w:gridCol w:w="3190"/>
        <w:gridCol w:w="3190"/>
      </w:tblGrid>
      <w:tr w14:paraId="50F5D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6A9C0CD9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Продукт</w:t>
            </w:r>
          </w:p>
        </w:tc>
        <w:tc>
          <w:tcPr>
            <w:tcW w:w="3190" w:type="dxa"/>
          </w:tcPr>
          <w:p w14:paraId="74F0E7D4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Описание</w:t>
            </w:r>
          </w:p>
        </w:tc>
        <w:tc>
          <w:tcPr>
            <w:tcW w:w="3190" w:type="dxa"/>
          </w:tcPr>
          <w:p w14:paraId="7E8791E8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Стоимость</w:t>
            </w:r>
          </w:p>
        </w:tc>
      </w:tr>
      <w:tr w14:paraId="3673C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5400AB4B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Групповые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заняти Стандарт</w:t>
            </w:r>
          </w:p>
        </w:tc>
        <w:tc>
          <w:tcPr>
            <w:tcW w:w="3190" w:type="dxa"/>
          </w:tcPr>
          <w:p w14:paraId="393AB02A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- 4 недели</w:t>
            </w:r>
          </w:p>
          <w:p w14:paraId="23A7F0C9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Небольшая группа и безопасное пространство.</w:t>
            </w:r>
          </w:p>
          <w:p w14:paraId="7E0D2B0F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Еженедельные Zoom встречи и домашние задания.</w:t>
            </w:r>
          </w:p>
          <w:p w14:paraId="3954F22F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Поддержка и обратная связь от меня по ходу пути.</w:t>
            </w:r>
          </w:p>
        </w:tc>
        <w:tc>
          <w:tcPr>
            <w:tcW w:w="3190" w:type="dxa"/>
          </w:tcPr>
          <w:p w14:paraId="328EE16D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24990 (</w:t>
            </w:r>
            <w:r>
              <w:t>Двадцать четыре тысячи девятьсот девяносто</w:t>
            </w:r>
            <w:r>
              <w:rPr>
                <w:rFonts w:hint="default"/>
                <w:lang w:val="ru-RU"/>
              </w:rPr>
              <w:t>) рублей</w:t>
            </w:r>
          </w:p>
        </w:tc>
      </w:tr>
      <w:tr w14:paraId="0AE8C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1F509022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Групповые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заняти 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VIP</w:t>
            </w:r>
          </w:p>
        </w:tc>
        <w:tc>
          <w:tcPr>
            <w:tcW w:w="3190" w:type="dxa"/>
          </w:tcPr>
          <w:p w14:paraId="297E566A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- 4 недели</w:t>
            </w:r>
          </w:p>
          <w:p w14:paraId="1E17B371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Небольшая группа и безопасное пространство.</w:t>
            </w:r>
          </w:p>
          <w:p w14:paraId="03A91902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Еженедельные Zoom встречи и домашние задания.</w:t>
            </w:r>
          </w:p>
          <w:p w14:paraId="0C4E1414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Поддержка и обратная связь от меня по ходу пути.</w:t>
            </w:r>
          </w:p>
          <w:p w14:paraId="5ABF8C8F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  <w:t xml:space="preserve">- 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2 личные глубинные проработки 1‑на‑1 со мной (раз в 2 недели).</w:t>
            </w:r>
          </w:p>
        </w:tc>
        <w:tc>
          <w:tcPr>
            <w:tcW w:w="3190" w:type="dxa"/>
          </w:tcPr>
          <w:p w14:paraId="5CBEEEE7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45990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(</w:t>
            </w:r>
            <w:r>
              <w:t>Сорок пять тысяч девятьсот девяносто</w:t>
            </w:r>
            <w:r>
              <w:rPr>
                <w:rFonts w:hint="default"/>
                <w:lang w:val="ru-RU"/>
              </w:rPr>
              <w:t>) рублей</w:t>
            </w:r>
          </w:p>
        </w:tc>
      </w:tr>
      <w:tr w14:paraId="481E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2BA24F7F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</w:rPr>
              <w:t>Диагностическая консультация</w:t>
            </w:r>
          </w:p>
          <w:p w14:paraId="73AE53D9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3190" w:type="dxa"/>
          </w:tcPr>
          <w:p w14:paraId="7336C0FE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</w:rPr>
              <w:t>Разбор текущей ситуации.</w:t>
            </w:r>
          </w:p>
          <w:p w14:paraId="0729109C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</w:rPr>
              <w:t>Понимание возможных причин.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  <w:t xml:space="preserve"> </w:t>
            </w:r>
          </w:p>
          <w:p w14:paraId="630DCC8B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</w:rPr>
              <w:t>Первый вектор дальнейших действий.</w:t>
            </w:r>
          </w:p>
        </w:tc>
        <w:tc>
          <w:tcPr>
            <w:tcW w:w="3190" w:type="dxa"/>
          </w:tcPr>
          <w:p w14:paraId="421B1269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3000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(</w:t>
            </w:r>
            <w:r>
              <w:t>Три тысячи</w:t>
            </w:r>
            <w:r>
              <w:rPr>
                <w:rFonts w:hint="default"/>
                <w:lang w:val="ru-RU"/>
              </w:rPr>
              <w:t>) рублей</w:t>
            </w:r>
          </w:p>
        </w:tc>
      </w:tr>
      <w:tr w14:paraId="518F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47A581C0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</w:rPr>
              <w:t>AI‑Психолог Pro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en-US"/>
              </w:rPr>
              <w:t xml:space="preserve"> (Telegram bot)</w:t>
            </w:r>
          </w:p>
        </w:tc>
        <w:tc>
          <w:tcPr>
            <w:tcW w:w="3190" w:type="dxa"/>
          </w:tcPr>
          <w:p w14:paraId="20428236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Л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</w:rPr>
              <w:t xml:space="preserve">ичный ИИ‑помощник на основе 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 xml:space="preserve">собственных 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</w:rPr>
              <w:t>методик, доступный 24/7 для поддержки в мыслях и состояниях.</w:t>
            </w:r>
          </w:p>
        </w:tc>
        <w:tc>
          <w:tcPr>
            <w:tcW w:w="3190" w:type="dxa"/>
          </w:tcPr>
          <w:p w14:paraId="0BECE917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990 (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Девятьсот девяносто) рублей в месяц</w:t>
            </w:r>
          </w:p>
        </w:tc>
      </w:tr>
      <w:tr w14:paraId="015F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5F785144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</w:rPr>
              <w:t>Личная работа 1‑на‑1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 xml:space="preserve"> (Формат 1)</w:t>
            </w:r>
          </w:p>
        </w:tc>
        <w:tc>
          <w:tcPr>
            <w:tcW w:w="3190" w:type="dxa"/>
          </w:tcPr>
          <w:p w14:paraId="520C64EA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 xml:space="preserve">- 1 месяц </w:t>
            </w:r>
          </w:p>
          <w:p w14:paraId="7DA1ABB7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- 1 сессия/неделю, 90–120 минут</w:t>
            </w:r>
          </w:p>
          <w:p w14:paraId="51FE0DDB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Глубокая проработка состояния и сценариев</w:t>
            </w:r>
          </w:p>
          <w:p w14:paraId="00A99504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Без сопровождения между сессиями</w:t>
            </w:r>
          </w:p>
        </w:tc>
        <w:tc>
          <w:tcPr>
            <w:tcW w:w="3190" w:type="dxa"/>
          </w:tcPr>
          <w:p w14:paraId="54BE1CC9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60000 (</w:t>
            </w:r>
            <w:r>
              <w:t>Шестьдесят тысяч</w:t>
            </w:r>
            <w:r>
              <w:rPr>
                <w:rFonts w:hint="default"/>
                <w:lang w:val="ru-RU"/>
              </w:rPr>
              <w:t>) рублей</w:t>
            </w:r>
          </w:p>
        </w:tc>
      </w:tr>
      <w:tr w14:paraId="0085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1132D1CC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</w:rPr>
              <w:t>Личная работа 1‑на‑1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 xml:space="preserve"> (Формат 2)</w:t>
            </w:r>
          </w:p>
        </w:tc>
        <w:tc>
          <w:tcPr>
            <w:tcW w:w="3190" w:type="dxa"/>
          </w:tcPr>
          <w:p w14:paraId="5A106A6D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- 1 месяц</w:t>
            </w:r>
          </w:p>
          <w:p w14:paraId="0F25259D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- 1 сессия/неделю, 90–120 минут</w:t>
            </w:r>
          </w:p>
          <w:p w14:paraId="118DB4F4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Экспресс‑корректировки до 30 минут между встречами</w:t>
            </w:r>
          </w:p>
          <w:p w14:paraId="3050E413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Поддержка динамики и фиксация результата</w:t>
            </w:r>
          </w:p>
        </w:tc>
        <w:tc>
          <w:tcPr>
            <w:tcW w:w="3190" w:type="dxa"/>
          </w:tcPr>
          <w:p w14:paraId="32A2EBB9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80000 (</w:t>
            </w:r>
            <w:r>
              <w:rPr>
                <w:rFonts w:hint="default"/>
                <w:lang w:val="ru-RU"/>
              </w:rPr>
              <w:t>Восемь</w:t>
            </w:r>
            <w:r>
              <w:t>десят тысяч</w:t>
            </w:r>
            <w:r>
              <w:rPr>
                <w:rFonts w:hint="default"/>
                <w:lang w:val="ru-RU"/>
              </w:rPr>
              <w:t>) рублей</w:t>
            </w:r>
          </w:p>
        </w:tc>
      </w:tr>
      <w:tr w14:paraId="53B16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4117830F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</w:rPr>
              <w:t>Личная работа 1‑на‑1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 xml:space="preserve"> (Формат 3)</w:t>
            </w:r>
          </w:p>
        </w:tc>
        <w:tc>
          <w:tcPr>
            <w:tcW w:w="3190" w:type="dxa"/>
          </w:tcPr>
          <w:p w14:paraId="2FD52864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- 2 месяца</w:t>
            </w:r>
          </w:p>
          <w:p w14:paraId="470AA17C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- 1 сессия/неделю, 90–120 минут</w:t>
            </w:r>
          </w:p>
          <w:p w14:paraId="6D3BB066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Последовательная глубинная перестройка состояния</w:t>
            </w:r>
          </w:p>
          <w:p w14:paraId="21633F51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Время на закрепление изменений</w:t>
            </w:r>
          </w:p>
        </w:tc>
        <w:tc>
          <w:tcPr>
            <w:tcW w:w="3190" w:type="dxa"/>
          </w:tcPr>
          <w:p w14:paraId="13B684CC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100000 (</w:t>
            </w:r>
            <w:r>
              <w:rPr>
                <w:rFonts w:hint="default"/>
                <w:lang w:val="ru-RU"/>
              </w:rPr>
              <w:t xml:space="preserve">Сто </w:t>
            </w:r>
            <w:r>
              <w:t>тысяч</w:t>
            </w:r>
            <w:r>
              <w:rPr>
                <w:rFonts w:hint="default"/>
                <w:lang w:val="ru-RU"/>
              </w:rPr>
              <w:t>) рублей</w:t>
            </w:r>
          </w:p>
        </w:tc>
      </w:tr>
      <w:tr w14:paraId="37BF1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66A9747E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</w:rPr>
              <w:t>Личная работа 1‑на‑1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 xml:space="preserve"> (Формат 4)</w:t>
            </w:r>
          </w:p>
        </w:tc>
        <w:tc>
          <w:tcPr>
            <w:tcW w:w="3190" w:type="dxa"/>
          </w:tcPr>
          <w:p w14:paraId="0256724C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- 2 месяца</w:t>
            </w:r>
          </w:p>
          <w:p w14:paraId="2FD51E84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- 2 месяца</w:t>
            </w:r>
          </w:p>
          <w:p w14:paraId="1BE6BC98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- 1 сессия/неделю, 90–120 минут</w:t>
            </w:r>
          </w:p>
          <w:p w14:paraId="728D4736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Экспресс‑корректировки до 30 минут между встречами</w:t>
            </w:r>
          </w:p>
          <w:p w14:paraId="09E667C6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Максимум плотности и более управляемое сопровождение</w:t>
            </w:r>
          </w:p>
        </w:tc>
        <w:tc>
          <w:tcPr>
            <w:tcW w:w="3190" w:type="dxa"/>
          </w:tcPr>
          <w:p w14:paraId="6BC5826B">
            <w:pPr>
              <w:pStyle w:val="11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130000 (</w:t>
            </w:r>
            <w:r>
              <w:t>Сто тридцать тысяч</w:t>
            </w:r>
            <w:r>
              <w:rPr>
                <w:rFonts w:hint="default"/>
                <w:lang w:val="ru-RU"/>
              </w:rPr>
              <w:t>) рублей</w:t>
            </w:r>
          </w:p>
          <w:p w14:paraId="2B8ACB63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</w:p>
        </w:tc>
      </w:tr>
      <w:tr w14:paraId="7A4C5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237BEC18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</w:rPr>
              <w:t>Личная работа 1‑на‑1</w:t>
            </w: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 xml:space="preserve"> (Формат 5)</w:t>
            </w:r>
          </w:p>
        </w:tc>
        <w:tc>
          <w:tcPr>
            <w:tcW w:w="3190" w:type="dxa"/>
          </w:tcPr>
          <w:p w14:paraId="0260FF1F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 xml:space="preserve">- Годовая глубинная работа </w:t>
            </w:r>
          </w:p>
          <w:p w14:paraId="684A3813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Персональное сопровождение</w:t>
            </w:r>
          </w:p>
          <w:p w14:paraId="0CC700DD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Регулярные корректировки состоян</w:t>
            </w:r>
            <w:bookmarkStart w:id="1" w:name="_GoBack"/>
            <w:bookmarkEnd w:id="1"/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ия по ходу периода</w:t>
            </w:r>
          </w:p>
          <w:p w14:paraId="44230E85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vertAlign w:val="baseline"/>
                <w:lang w:val="ru-RU"/>
              </w:rPr>
              <w:t>- Для клиентов, которым важна высокая внутренняя устойчивость</w:t>
            </w:r>
          </w:p>
        </w:tc>
        <w:tc>
          <w:tcPr>
            <w:tcW w:w="3190" w:type="dxa"/>
          </w:tcPr>
          <w:p w14:paraId="04D5D33E">
            <w:pPr>
              <w:pStyle w:val="13"/>
              <w:widowControl w:val="0"/>
              <w:numPr>
                <w:ilvl w:val="0"/>
                <w:numId w:val="0"/>
              </w:numPr>
              <w:spacing w:after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</w:p>
        </w:tc>
      </w:tr>
    </w:tbl>
    <w:p w14:paraId="1942A384">
      <w:pPr>
        <w:pStyle w:val="13"/>
        <w:numPr>
          <w:ilvl w:val="0"/>
          <w:numId w:val="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4DB386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порядке.</w:t>
      </w:r>
    </w:p>
    <w:p w14:paraId="23088A1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40C0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8DD77">
      <w:pPr>
        <w:pStyle w:val="1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Обмен и возврат Товара</w:t>
      </w:r>
    </w:p>
    <w:p w14:paraId="2B0BADCA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Покупатель вправе осуществить возврат (обмен) Продавцу Товара, приобретенный дистанционным способом, за исключением перечня товаров, не подлежащих обмену и возврату согласно действующему законодательству Российской Федерации. Условия, сроки и порядок возврата Товара надлежащего и ненадлежащего качества установлены в соответствии с требованиями Гражданского кодекса РФ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Закона РФ от 07.02.1992 N 2300-1 «О защите прав потребителей»;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Правил, утвержденных Постановлением Правительства РФ от 31.12.2020 N 2463. </w:t>
      </w:r>
    </w:p>
    <w:p w14:paraId="47025DA6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5.2      Требование Покупателя об обмене либо о возврате Товара подлежит удовлетворению, если Товар не был в употреблении, сохранены его потребительские свойства и имеются доказательства приобретения его у Продавца. </w:t>
      </w:r>
    </w:p>
    <w:p w14:paraId="549AD2E5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44E5AD3">
      <w:pPr>
        <w:pStyle w:val="1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обеспечивают конфиденциальность и безопасность персональных данных в соответствии с актуальной редакцией ФЗ от 27.07.2006 г. № 152-ФЗ «О персональных данных» и ФЗ от 27.07.2006 г. № 149-ФЗ «Об информации, информационных технологиях и о защите информации».</w:t>
      </w:r>
    </w:p>
    <w:p w14:paraId="17ECB898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 Продавцом и Покупателем в процессе реализации Договора и подлежащая защите, исключения указаны ниже.</w:t>
      </w:r>
    </w:p>
    <w:p w14:paraId="15DD05A3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Такая информация может содержаться в предоставляемых Продавцом локальных нормативных актах, договорах, письмах, отчетах, аналитических материалах, результатах исследований, схемах, графиках, спецификациях и других документах, оформленных как на бумажных, так и на электронных носителях.</w:t>
      </w:r>
    </w:p>
    <w:p w14:paraId="2AD638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>
      <w:pPr>
        <w:pStyle w:val="1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>
      <w:pPr>
        <w:pStyle w:val="1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>
      <w:pPr>
        <w:pStyle w:val="1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течение 30 (Тридцати) рабочих дней уведомить об этом другую Сторону. </w:t>
      </w:r>
    </w:p>
    <w:p w14:paraId="37D8BD3E">
      <w:pPr>
        <w:pStyle w:val="1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>
      <w:pPr>
        <w:pStyle w:val="1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Если обстоятельства непреодолимой силы продолжают действовать более 60 (Шестидесяти) рабочих дней, то каждая Сторона вправе отказаться от настоящего Договора в одностороннем порядке. </w:t>
      </w:r>
    </w:p>
    <w:p w14:paraId="7141425D">
      <w:pPr>
        <w:pStyle w:val="1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>
      <w:pPr>
        <w:pStyle w:val="13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 случае неисполнения и/или ненадлежащего исполнения своих обязательств по Договору, Стороны несут ответственность в соответствии с условиями настоящей Оферты.</w:t>
      </w:r>
    </w:p>
    <w:p w14:paraId="1EF10158">
      <w:pPr>
        <w:pStyle w:val="13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40C89932">
      <w:pPr>
        <w:pStyle w:val="13"/>
        <w:numPr>
          <w:ilvl w:val="0"/>
          <w:numId w:val="1"/>
        </w:num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bookmarkStart w:id="0" w:name="_Hlk111730702"/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678B0FC5">
      <w:pPr>
        <w:pStyle w:val="13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Оферта вступает в силу с момента размещения на Сайте Продавца и действует до момента её отзыва Продавцом.</w:t>
      </w:r>
    </w:p>
    <w:p w14:paraId="5D469A54">
      <w:pPr>
        <w:pStyle w:val="13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Продавец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>
        <w:rPr>
          <w:rFonts w:ascii="Times New Roman" w:hAnsi="Times New Roman" w:cs="Times New Roman"/>
          <w:sz w:val="24"/>
          <w:szCs w:val="24"/>
        </w:rPr>
        <w:t xml:space="preserve">Покупателя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 выбору Продавца посредством размещения на сайте Продавца в сети «Интернет», в Личном кабинете </w:t>
      </w:r>
      <w:r>
        <w:rPr>
          <w:rFonts w:ascii="Times New Roman" w:hAnsi="Times New Roman" w:cs="Times New Roman"/>
          <w:sz w:val="24"/>
          <w:szCs w:val="24"/>
        </w:rPr>
        <w:t>Покупателя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>
        <w:rPr>
          <w:rFonts w:ascii="Times New Roman" w:hAnsi="Times New Roman" w:cs="Times New Roman"/>
          <w:sz w:val="24"/>
          <w:szCs w:val="24"/>
        </w:rPr>
        <w:t>Покупателем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исполнения.</w:t>
      </w:r>
    </w:p>
    <w:p w14:paraId="0DC99DA0">
      <w:pPr>
        <w:pStyle w:val="13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Договор вступает в силу с момента Акцепта условий настоящей Оферты Покупателем и действует до полного исполнения Сторонами обязательств по Договору.</w:t>
      </w:r>
    </w:p>
    <w:p w14:paraId="71948A01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Изменения, внесенные Продавцом в Договор и опубликованные на сайте в форме актуализированной Оферты, считаются принятыми Покупателем в полном объеме.</w:t>
      </w:r>
    </w:p>
    <w:bookmarkEnd w:id="0"/>
    <w:p w14:paraId="06AB2F73">
      <w:pPr>
        <w:pStyle w:val="13"/>
        <w:spacing w:after="0"/>
        <w:ind w:left="426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045CA2A">
      <w:pPr>
        <w:pStyle w:val="13"/>
        <w:numPr>
          <w:ilvl w:val="0"/>
          <w:numId w:val="1"/>
        </w:numPr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03182322">
      <w:pPr>
        <w:pStyle w:val="1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37C4827D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7F193385">
      <w:pPr>
        <w:pStyle w:val="1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4F504903">
      <w:pPr>
        <w:pStyle w:val="1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 разрешению в соответствии с законодательством РФ. Досудебный порядок урегулирования спора является обязательным.</w:t>
      </w:r>
    </w:p>
    <w:p w14:paraId="5C214005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A10C5E4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7919D36B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6E0D0CB9">
      <w:pPr>
        <w:pStyle w:val="1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на Сайте Продавца в сети «Интернет» есть ссылки на другие веб-сайты и материалы третьих лиц, такие ссылки размещены исключительно в целях информирования, и Продавец не имеет контроля в отношении содержания таких сайтов или материалов. Продавец не несет ответственность за любые убытки или ущерб, которые могут возникнуть в результате использования таких ссылок.</w:t>
      </w:r>
    </w:p>
    <w:p w14:paraId="5E70D3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203F28">
      <w:pPr>
        <w:pStyle w:val="1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Реквизиты Продавца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</w:p>
    <w:p w14:paraId="62532BBE">
      <w:pPr>
        <w:pStyle w:val="1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наименование: Петрова Ольга Владимировна</w:t>
      </w:r>
    </w:p>
    <w:p w14:paraId="0CA353BA">
      <w:pPr>
        <w:pStyle w:val="1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165027774932</w:t>
      </w:r>
    </w:p>
    <w:p w14:paraId="711E0507">
      <w:pPr>
        <w:pStyle w:val="1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324169000177968</w:t>
      </w:r>
    </w:p>
    <w:p w14:paraId="74361005">
      <w:pPr>
        <w:pStyle w:val="1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+7 965 589-11-15</w:t>
      </w:r>
    </w:p>
    <w:p w14:paraId="07096E1F">
      <w:pPr>
        <w:pStyle w:val="1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e-mail: dmitryhofman@mail.ru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82698448"/>
      <w:docPartObj>
        <w:docPartGallery w:val="autotext"/>
      </w:docPartObj>
    </w:sdtPr>
    <w:sdtContent>
      <w:p w14:paraId="08E0CFCD"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D3673D"/>
    <w:multiLevelType w:val="multilevel"/>
    <w:tmpl w:val="20D3673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2CF86308"/>
    <w:multiLevelType w:val="multilevel"/>
    <w:tmpl w:val="2CF863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D953D73"/>
    <w:multiLevelType w:val="multilevel"/>
    <w:tmpl w:val="6D953D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65A"/>
    <w:rsid w:val="0004324B"/>
    <w:rsid w:val="00061DD3"/>
    <w:rsid w:val="00067E73"/>
    <w:rsid w:val="00093BFD"/>
    <w:rsid w:val="000B3136"/>
    <w:rsid w:val="001352F9"/>
    <w:rsid w:val="00140630"/>
    <w:rsid w:val="0018579A"/>
    <w:rsid w:val="001A2D69"/>
    <w:rsid w:val="00207A78"/>
    <w:rsid w:val="00207B1B"/>
    <w:rsid w:val="00221E6D"/>
    <w:rsid w:val="00233A65"/>
    <w:rsid w:val="00242D20"/>
    <w:rsid w:val="00270211"/>
    <w:rsid w:val="002800FE"/>
    <w:rsid w:val="00283353"/>
    <w:rsid w:val="002C0F67"/>
    <w:rsid w:val="002F10D8"/>
    <w:rsid w:val="00307583"/>
    <w:rsid w:val="00313E7A"/>
    <w:rsid w:val="0032159B"/>
    <w:rsid w:val="00380D4A"/>
    <w:rsid w:val="003C5F68"/>
    <w:rsid w:val="003E19FB"/>
    <w:rsid w:val="004109E7"/>
    <w:rsid w:val="00434695"/>
    <w:rsid w:val="00444F7E"/>
    <w:rsid w:val="00462AA6"/>
    <w:rsid w:val="00490E7A"/>
    <w:rsid w:val="004C04D4"/>
    <w:rsid w:val="004D08BB"/>
    <w:rsid w:val="005356B6"/>
    <w:rsid w:val="00546132"/>
    <w:rsid w:val="00577F47"/>
    <w:rsid w:val="005A1021"/>
    <w:rsid w:val="005B5549"/>
    <w:rsid w:val="005F0096"/>
    <w:rsid w:val="00603C4C"/>
    <w:rsid w:val="006172C6"/>
    <w:rsid w:val="006327F3"/>
    <w:rsid w:val="00633473"/>
    <w:rsid w:val="00654DF6"/>
    <w:rsid w:val="006926D9"/>
    <w:rsid w:val="006D1CB7"/>
    <w:rsid w:val="0071556D"/>
    <w:rsid w:val="00751FBB"/>
    <w:rsid w:val="00760F2B"/>
    <w:rsid w:val="0077443F"/>
    <w:rsid w:val="00781750"/>
    <w:rsid w:val="007B3B20"/>
    <w:rsid w:val="007B58ED"/>
    <w:rsid w:val="00817342"/>
    <w:rsid w:val="0084340E"/>
    <w:rsid w:val="00850B9B"/>
    <w:rsid w:val="00856D91"/>
    <w:rsid w:val="00857BF9"/>
    <w:rsid w:val="008674D4"/>
    <w:rsid w:val="00882F8F"/>
    <w:rsid w:val="00890E7F"/>
    <w:rsid w:val="008A542D"/>
    <w:rsid w:val="008B07E4"/>
    <w:rsid w:val="008B26AD"/>
    <w:rsid w:val="008C765A"/>
    <w:rsid w:val="008F175C"/>
    <w:rsid w:val="00900594"/>
    <w:rsid w:val="00911DA7"/>
    <w:rsid w:val="00914741"/>
    <w:rsid w:val="00917943"/>
    <w:rsid w:val="00940498"/>
    <w:rsid w:val="00956A7C"/>
    <w:rsid w:val="00971682"/>
    <w:rsid w:val="009814DF"/>
    <w:rsid w:val="009F6E0F"/>
    <w:rsid w:val="00A16141"/>
    <w:rsid w:val="00A35E6F"/>
    <w:rsid w:val="00A372F0"/>
    <w:rsid w:val="00A67580"/>
    <w:rsid w:val="00AA18E3"/>
    <w:rsid w:val="00AD1FF1"/>
    <w:rsid w:val="00B66ED7"/>
    <w:rsid w:val="00B71154"/>
    <w:rsid w:val="00B8786E"/>
    <w:rsid w:val="00B908E9"/>
    <w:rsid w:val="00B91AE5"/>
    <w:rsid w:val="00C02DBE"/>
    <w:rsid w:val="00C04060"/>
    <w:rsid w:val="00C12E8F"/>
    <w:rsid w:val="00C22077"/>
    <w:rsid w:val="00C523B8"/>
    <w:rsid w:val="00C826D0"/>
    <w:rsid w:val="00CA5BA1"/>
    <w:rsid w:val="00CD6A61"/>
    <w:rsid w:val="00D23B99"/>
    <w:rsid w:val="00D32D5A"/>
    <w:rsid w:val="00D95977"/>
    <w:rsid w:val="00DA2566"/>
    <w:rsid w:val="00DC67EA"/>
    <w:rsid w:val="00DE7FF7"/>
    <w:rsid w:val="00DF300D"/>
    <w:rsid w:val="00E676E9"/>
    <w:rsid w:val="00E91232"/>
    <w:rsid w:val="00EA517B"/>
    <w:rsid w:val="00EC76AE"/>
    <w:rsid w:val="00EE16A1"/>
    <w:rsid w:val="00F00941"/>
    <w:rsid w:val="00F20671"/>
    <w:rsid w:val="00F31554"/>
    <w:rsid w:val="00F57F37"/>
    <w:rsid w:val="00F62EF2"/>
    <w:rsid w:val="00FA0CA5"/>
    <w:rsid w:val="00FB0179"/>
    <w:rsid w:val="00FE350C"/>
    <w:rsid w:val="1B5F61E0"/>
    <w:rsid w:val="470D527F"/>
    <w:rsid w:val="520A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basedOn w:val="3"/>
    <w:semiHidden/>
    <w:unhideWhenUsed/>
    <w:uiPriority w:val="99"/>
    <w:rPr>
      <w:color w:val="0000FF"/>
      <w:u w:val="single"/>
    </w:rPr>
  </w:style>
  <w:style w:type="paragraph" w:styleId="7">
    <w:name w:val="annotation text"/>
    <w:basedOn w:val="1"/>
    <w:link w:val="15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8">
    <w:name w:val="annotation subject"/>
    <w:basedOn w:val="7"/>
    <w:next w:val="7"/>
    <w:link w:val="16"/>
    <w:semiHidden/>
    <w:unhideWhenUsed/>
    <w:qFormat/>
    <w:uiPriority w:val="99"/>
    <w:rPr>
      <w:b/>
      <w:bCs/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footer"/>
    <w:basedOn w:val="1"/>
    <w:link w:val="1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2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customStyle="1" w:styleId="14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5">
    <w:name w:val="Текст примечания Знак"/>
    <w:basedOn w:val="3"/>
    <w:link w:val="7"/>
    <w:semiHidden/>
    <w:qFormat/>
    <w:uiPriority w:val="99"/>
    <w:rPr>
      <w:sz w:val="20"/>
      <w:szCs w:val="20"/>
    </w:rPr>
  </w:style>
  <w:style w:type="character" w:customStyle="1" w:styleId="16">
    <w:name w:val="Тема примечания Знак"/>
    <w:basedOn w:val="15"/>
    <w:link w:val="8"/>
    <w:semiHidden/>
    <w:qFormat/>
    <w:uiPriority w:val="99"/>
    <w:rPr>
      <w:b/>
      <w:bCs/>
      <w:sz w:val="20"/>
      <w:szCs w:val="20"/>
    </w:rPr>
  </w:style>
  <w:style w:type="character" w:customStyle="1" w:styleId="17">
    <w:name w:val="Верхний колонтитул Знак"/>
    <w:basedOn w:val="3"/>
    <w:link w:val="9"/>
    <w:qFormat/>
    <w:uiPriority w:val="99"/>
  </w:style>
  <w:style w:type="character" w:customStyle="1" w:styleId="18">
    <w:name w:val="Нижний колонтитул Знак"/>
    <w:basedOn w:val="3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1666</Words>
  <Characters>9501</Characters>
  <Lines>79</Lines>
  <Paragraphs>22</Paragraphs>
  <TotalTime>1</TotalTime>
  <ScaleCrop>false</ScaleCrop>
  <LinksUpToDate>false</LinksUpToDate>
  <CharactersWithSpaces>11145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2023-09-08T13:46:00Z</dcterms:created>
  <dc:creator>Andrey Elfimov</dc:creator>
  <cp:lastModifiedBy>AI_Art</cp:lastModifiedBy>
  <dcterms:modified xsi:type="dcterms:W3CDTF">2026-03-29T21:16:03Z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AD3110ED011D4259A85FCB12E897E8D2_12</vt:lpwstr>
  </property>
</Properties>
</file>