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568D72">
      <w:pPr>
        <w:spacing w:after="0"/>
        <w:ind w:firstLine="567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ПУБЛИЧНАЯ ОФЕРТА</w:t>
      </w:r>
    </w:p>
    <w:p w14:paraId="403FD443">
      <w:pPr>
        <w:spacing w:after="0"/>
        <w:ind w:firstLine="567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о заключении договора купли-продажи</w:t>
      </w:r>
    </w:p>
    <w:p w14:paraId="579B9B90">
      <w:pPr>
        <w:pStyle w:val="13"/>
        <w:ind w:left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1DC8969D">
      <w:pPr>
        <w:pStyle w:val="13"/>
        <w:numPr>
          <w:ilvl w:val="0"/>
          <w:numId w:val="1"/>
        </w:numPr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Общие положения</w:t>
      </w:r>
    </w:p>
    <w:p w14:paraId="29BB387B">
      <w:pPr>
        <w:spacing w:after="0"/>
        <w:ind w:firstLine="54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</w:rPr>
        <w:t xml:space="preserve">В настоящей Публичной оферте содержатся условия заключения Договора купли-продажи (далее по тексту - «Договор купли-продажи» и/или «Договор»). Настоящей офертой 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>признается предложение, адресованное одному или нескольким конкретным лицам, которое достаточно определенно и выражает намерение лица, сделавшего предложение, считать себя заключившим Договор с адресатом, которым будет принято предложение.</w:t>
      </w:r>
    </w:p>
    <w:p w14:paraId="53D2126A">
      <w:pPr>
        <w:spacing w:after="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Совершение указанных в настоящей Оферте действий является подтверждением согласия обеих Сторон заключить Договор купли-продажи на условиях, в порядке и объеме, изложенных в настоящей Оферте.</w:t>
      </w:r>
    </w:p>
    <w:p w14:paraId="3740158A">
      <w:pPr>
        <w:spacing w:after="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Нижеизложенный текст Публичной оферты является официальным публичным предложением Продавца, адресованный заинтересованному кругу лиц заключить Договор купли-продажи в соответствии с положениями пункта 2 статьи 437 Гражданского кодекса РФ.</w:t>
      </w:r>
    </w:p>
    <w:p w14:paraId="4B144E66">
      <w:pPr>
        <w:spacing w:after="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Договор купли-продажи считается заключенным и приобретает силу с момента совершения Сторонами действий, предусмотренных в настоящей Оферте, и, означающих безоговорочное, а также полное принятие всех условий настоящей Оферты без каких-либо изъятий или ограничений на условиях присоединения.</w:t>
      </w:r>
    </w:p>
    <w:p w14:paraId="3F5979FB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5A9DF381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Термины и определения:</w:t>
      </w:r>
    </w:p>
    <w:p w14:paraId="3EE0C2B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Договор</w:t>
      </w:r>
      <w:r>
        <w:rPr>
          <w:rFonts w:ascii="Times New Roman" w:hAnsi="Times New Roman" w:cs="Times New Roman"/>
          <w:sz w:val="24"/>
          <w:szCs w:val="24"/>
        </w:rPr>
        <w:t xml:space="preserve"> – текст настоящей Оферты с Приложениями, являющимися неотъемлемой частью настоящей Оферты, акцептованный Покупателем путем совершения конклюдентных действий, предусмотренных настоящей Офертой.</w:t>
      </w:r>
    </w:p>
    <w:p w14:paraId="7620C040">
      <w:pPr>
        <w:spacing w:after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Конклюдентные действия — это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поведение, которое выражает согласие с предложением контрагента заключить, изменить или расторгнуть договор. Действия состоят в полном или частичном выполнении условий, которые предложил контрагент. </w:t>
      </w:r>
    </w:p>
    <w:p w14:paraId="49E08A9B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Сайт Продавца в сети «Интернет»</w:t>
      </w:r>
      <w:r>
        <w:rPr>
          <w:rFonts w:ascii="Times New Roman" w:hAnsi="Times New Roman" w:cs="Times New Roman"/>
          <w:sz w:val="24"/>
          <w:szCs w:val="24"/>
        </w:rPr>
        <w:t xml:space="preserve"> – совокупность программ для электронных вычислительных машин и иной информации, содержащейся в информационной системе, доступ к которой обеспечивается посредством сети «Интернет» по доменному имени и сетевому адресу: </w:t>
      </w:r>
      <w:r>
        <w:rPr>
          <w:rFonts w:hint="default" w:ascii="Times New Roman" w:hAnsi="Times New Roman"/>
          <w:sz w:val="24"/>
          <w:szCs w:val="24"/>
        </w:rPr>
        <w:t>https://t.me/denis_komkov_dia_bot</w:t>
      </w:r>
      <w:bookmarkStart w:id="1" w:name="_GoBack"/>
      <w:bookmarkEnd w:id="1"/>
    </w:p>
    <w:p w14:paraId="43E559AE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Стороны Договора (Стороны)</w:t>
      </w:r>
      <w:r>
        <w:rPr>
          <w:rFonts w:ascii="Times New Roman" w:hAnsi="Times New Roman" w:cs="Times New Roman"/>
          <w:sz w:val="24"/>
          <w:szCs w:val="24"/>
        </w:rPr>
        <w:t xml:space="preserve"> – Продавец и Покупатель.</w:t>
      </w:r>
    </w:p>
    <w:p w14:paraId="30424B5F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Товар - </w:t>
      </w:r>
      <w:r>
        <w:rPr>
          <w:rFonts w:ascii="Times New Roman" w:hAnsi="Times New Roman" w:cs="Times New Roman"/>
          <w:sz w:val="24"/>
          <w:szCs w:val="24"/>
        </w:rPr>
        <w:t>товаром по договору купли-продажи могут быть любые вещи с соблюдением правил, предусмотренных статьей 129 Гражданского кодекса РФ.</w:t>
      </w:r>
    </w:p>
    <w:p w14:paraId="703446FE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167890E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63CF7937">
      <w:pPr>
        <w:pStyle w:val="1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Предмет Договора</w:t>
      </w:r>
    </w:p>
    <w:p w14:paraId="7AF4A7A2">
      <w:pPr>
        <w:pStyle w:val="13"/>
        <w:numPr>
          <w:ilvl w:val="1"/>
          <w:numId w:val="1"/>
        </w:numPr>
        <w:ind w:left="0" w:firstLine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По настоящему Договору Продавец обязуется передать вещь (Товар) в собственность </w:t>
      </w:r>
      <w:r>
        <w:rPr>
          <w:rFonts w:ascii="Times New Roman" w:hAnsi="Times New Roman" w:cs="Times New Roman"/>
          <w:sz w:val="24"/>
          <w:szCs w:val="24"/>
        </w:rPr>
        <w:t>Покупателя,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а </w:t>
      </w:r>
      <w:r>
        <w:rPr>
          <w:rFonts w:ascii="Times New Roman" w:hAnsi="Times New Roman" w:cs="Times New Roman"/>
          <w:sz w:val="24"/>
          <w:szCs w:val="24"/>
        </w:rPr>
        <w:t xml:space="preserve">Покупатель 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>обязуется принять Товар и уплатить за него определенную денежную сумму.</w:t>
      </w:r>
    </w:p>
    <w:p w14:paraId="09CEFD6E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Наименование, количество, а также ассортимент Товара, его стоимость, порядок доставки и иные условия определяются на основании сведений Продавца при оформлении заявки Покупателем, либо устанавливаются на сайте Продавца в сети «Интернет»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/>
          <w:sz w:val="24"/>
          <w:szCs w:val="24"/>
          <w:lang w:val="en-US"/>
        </w:rPr>
        <w:t>https://t.me/denis_komkov_dia_bot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3CF7A9F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Акцепт настоящей Оферты выражается в совершении конклюдентных действий, в частности:</w:t>
      </w:r>
    </w:p>
    <w:p w14:paraId="3F1ADFA2">
      <w:pPr>
        <w:pStyle w:val="13"/>
        <w:numPr>
          <w:ilvl w:val="0"/>
          <w:numId w:val="2"/>
        </w:numPr>
        <w:spacing w:after="0"/>
        <w:ind w:left="0" w:firstLine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действиях, связанных с регистрацией учетной записи </w:t>
      </w:r>
      <w:r>
        <w:rPr>
          <w:rFonts w:ascii="Times New Roman" w:hAnsi="Times New Roman" w:cs="Times New Roman"/>
          <w:sz w:val="24"/>
          <w:szCs w:val="24"/>
        </w:rPr>
        <w:t>на Сайте Продавца в сети «Интернет» при наличии необходимости регистрации учетной записи;</w:t>
      </w:r>
    </w:p>
    <w:p w14:paraId="3CD3E5E3">
      <w:pPr>
        <w:pStyle w:val="13"/>
        <w:numPr>
          <w:ilvl w:val="0"/>
          <w:numId w:val="2"/>
        </w:numPr>
        <w:spacing w:after="0"/>
        <w:ind w:left="0" w:firstLine="27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путем составления и заполнения заявки на оформление заказа Товара;</w:t>
      </w:r>
    </w:p>
    <w:p w14:paraId="77D4D4BF">
      <w:pPr>
        <w:pStyle w:val="13"/>
        <w:numPr>
          <w:ilvl w:val="0"/>
          <w:numId w:val="2"/>
        </w:numPr>
        <w:spacing w:after="0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путем сообщения требуемых для заключения Договора сведений по телефону, электронной почте, указанными на сайте Продавца в сети «Интернет», в том числе, при обратном звонке Продавца по заявке Покупателя;</w:t>
      </w:r>
    </w:p>
    <w:p w14:paraId="51E770B7">
      <w:pPr>
        <w:pStyle w:val="13"/>
        <w:numPr>
          <w:ilvl w:val="0"/>
          <w:numId w:val="2"/>
        </w:numPr>
        <w:spacing w:after="0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оплаты Товара Покупателем.</w:t>
      </w:r>
    </w:p>
    <w:p w14:paraId="2BDA075E">
      <w:pPr>
        <w:spacing w:after="0" w:line="240" w:lineRule="auto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Данный перечень не является исчерпывающим, могут быть и другие действия, которые ясно выражают намерение лица принять предложение контрагента. </w:t>
      </w:r>
    </w:p>
    <w:p w14:paraId="5E990DE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0D54852A">
      <w:pPr>
        <w:pStyle w:val="1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Права и обязанности Сторон</w:t>
      </w:r>
    </w:p>
    <w:p w14:paraId="7A40EE4B">
      <w:pPr>
        <w:pStyle w:val="13"/>
        <w:numPr>
          <w:ilvl w:val="1"/>
          <w:numId w:val="1"/>
        </w:numPr>
        <w:spacing w:after="0"/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Права и обязанности Продавца:</w:t>
      </w:r>
    </w:p>
    <w:p w14:paraId="05423F09">
      <w:pPr>
        <w:pStyle w:val="1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Продавец вправе требовать оплаты Товаров и их доставки в порядке и на условиях, предусмотренных Договором;</w:t>
      </w:r>
    </w:p>
    <w:p w14:paraId="0A163CFC">
      <w:pPr>
        <w:pStyle w:val="1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Отказать в заключении Договора на основании настоящей Оферты Покупателю в случае его недобросовестного поведения, в частности, в случае:</w:t>
      </w:r>
    </w:p>
    <w:p w14:paraId="1443E98D">
      <w:pPr>
        <w:pStyle w:val="13"/>
        <w:numPr>
          <w:ilvl w:val="0"/>
          <w:numId w:val="3"/>
        </w:numPr>
        <w:spacing w:after="0"/>
        <w:ind w:hanging="29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более 2 (Двух) отказов от Товаров надлежащего качества в течение года;</w:t>
      </w:r>
    </w:p>
    <w:p w14:paraId="7208E4FE">
      <w:pPr>
        <w:pStyle w:val="13"/>
        <w:numPr>
          <w:ilvl w:val="0"/>
          <w:numId w:val="3"/>
        </w:numPr>
        <w:spacing w:after="0"/>
        <w:ind w:hanging="29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предоставления заведомо недостоверной персональной информации;</w:t>
      </w:r>
    </w:p>
    <w:p w14:paraId="10F810D2">
      <w:pPr>
        <w:pStyle w:val="13"/>
        <w:numPr>
          <w:ilvl w:val="0"/>
          <w:numId w:val="3"/>
        </w:numPr>
        <w:spacing w:after="0"/>
        <w:ind w:hanging="29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возврата испорченного Покупателем Товара или Товара, бывшего в употреблении;</w:t>
      </w:r>
    </w:p>
    <w:p w14:paraId="1CED38BF">
      <w:pPr>
        <w:pStyle w:val="13"/>
        <w:numPr>
          <w:ilvl w:val="0"/>
          <w:numId w:val="3"/>
        </w:numPr>
        <w:spacing w:after="0"/>
        <w:ind w:hanging="29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иных случаях недобросовестного поведения, свидетельствующих о заключении Покупателем Договора с целью злоупотребления правами, и отсутствии обычной экономической цели Договора — приобретения Товара.</w:t>
      </w:r>
    </w:p>
    <w:p w14:paraId="5D20587C">
      <w:pPr>
        <w:pStyle w:val="1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Продавец обязуется передать Покупателю Товар надлежащего качества и в надлежащей упаковке;</w:t>
      </w:r>
    </w:p>
    <w:p w14:paraId="65D46B28">
      <w:pPr>
        <w:pStyle w:val="1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Передать Товар свободным от прав третьих лиц;</w:t>
      </w:r>
    </w:p>
    <w:p w14:paraId="6728DA90">
      <w:pPr>
        <w:pStyle w:val="1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Организовать доставку Товаров Покупателю;</w:t>
      </w:r>
    </w:p>
    <w:p w14:paraId="76927794">
      <w:pPr>
        <w:pStyle w:val="1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Предоставить Покупателю всю необходимую информацию в соответствии с требованиями действующего законодательства РФ и настоящей Оферты;</w:t>
      </w:r>
    </w:p>
    <w:p w14:paraId="6A5DB297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Права и обязанности Покупателя:</w:t>
      </w:r>
    </w:p>
    <w:p w14:paraId="457B85FC">
      <w:pPr>
        <w:pStyle w:val="1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Покупатель вправе требовать передачи Товара в порядке и на условиях, предусмотренным Договором.</w:t>
      </w:r>
    </w:p>
    <w:p w14:paraId="566CBFB7">
      <w:pPr>
        <w:pStyle w:val="1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Требовать предоставления всей необходимой информации в соответствии с требованиями действующего законодательства РФ и настоящей Оферты;</w:t>
      </w:r>
    </w:p>
    <w:p w14:paraId="4D2F56EE">
      <w:pPr>
        <w:pStyle w:val="1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Отказаться от Товара по основаниям, предусмотренным Договором и действующим законодательством Российской Федерации.</w:t>
      </w:r>
    </w:p>
    <w:p w14:paraId="59397E3F">
      <w:pPr>
        <w:pStyle w:val="1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Покупатель обязуется предоставить Продавцу достоверную информацию, необходимую для надлежащего исполнения Договора;</w:t>
      </w:r>
    </w:p>
    <w:p w14:paraId="65E6B419">
      <w:pPr>
        <w:pStyle w:val="1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Принять и оплатить Товар в соответствии с условиями Договора;</w:t>
      </w:r>
    </w:p>
    <w:p w14:paraId="64CD32FC">
      <w:pPr>
        <w:pStyle w:val="1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Покупатель гарантирует, что все условия Договора ему понятны; Покупатель принимает условия без оговорок, а также в полном объеме.</w:t>
      </w:r>
    </w:p>
    <w:p w14:paraId="112C2B1E">
      <w:pPr>
        <w:pStyle w:val="13"/>
        <w:spacing w:after="0"/>
        <w:ind w:left="567" w:firstLine="142"/>
        <w:jc w:val="both"/>
        <w:rPr>
          <w:rFonts w:ascii="Times New Roman" w:hAnsi="Times New Roman" w:cs="Times New Roman"/>
          <w:sz w:val="24"/>
          <w:szCs w:val="24"/>
        </w:rPr>
      </w:pPr>
    </w:p>
    <w:p w14:paraId="497623BF">
      <w:pPr>
        <w:pStyle w:val="1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Цена и порядок расчетов</w:t>
      </w:r>
    </w:p>
    <w:p w14:paraId="1CD7CEDB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Стоимость, а также порядок оплаты Товара определяется 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в соответствии с таблицей п.4.1.1</w:t>
      </w:r>
    </w:p>
    <w:p w14:paraId="56601722">
      <w:pPr>
        <w:pStyle w:val="13"/>
        <w:numPr>
          <w:ilvl w:val="2"/>
          <w:numId w:val="1"/>
        </w:numPr>
        <w:spacing w:after="0"/>
        <w:ind w:left="420" w:leftChars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Таблица стоимости продуктов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89"/>
        <w:gridCol w:w="3190"/>
        <w:gridCol w:w="3190"/>
      </w:tblGrid>
      <w:tr w14:paraId="50F5DB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9" w:type="dxa"/>
          </w:tcPr>
          <w:p w14:paraId="6A9C0CD9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vertAlign w:val="baseline"/>
                <w:lang w:val="ru-RU"/>
              </w:rPr>
              <w:t>Продукт</w:t>
            </w:r>
          </w:p>
        </w:tc>
        <w:tc>
          <w:tcPr>
            <w:tcW w:w="3190" w:type="dxa"/>
          </w:tcPr>
          <w:p w14:paraId="74F0E7D4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vertAlign w:val="baseline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vertAlign w:val="baseline"/>
                <w:lang w:val="ru-RU"/>
              </w:rPr>
              <w:t>Описание</w:t>
            </w:r>
          </w:p>
        </w:tc>
        <w:tc>
          <w:tcPr>
            <w:tcW w:w="3190" w:type="dxa"/>
          </w:tcPr>
          <w:p w14:paraId="7E8791E8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vertAlign w:val="baseline"/>
                <w:lang w:val="ru-RU"/>
              </w:rPr>
              <w:t>Стоимость</w:t>
            </w:r>
          </w:p>
        </w:tc>
      </w:tr>
      <w:tr w14:paraId="3673C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9" w:type="dxa"/>
          </w:tcPr>
          <w:p w14:paraId="5400AB4B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vertAlign w:val="baseline"/>
                <w:lang w:val="ru-RU"/>
              </w:rPr>
              <w:t>Групповые</w:t>
            </w: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  <w:t xml:space="preserve"> заняти Стандарт</w:t>
            </w:r>
          </w:p>
        </w:tc>
        <w:tc>
          <w:tcPr>
            <w:tcW w:w="3190" w:type="dxa"/>
          </w:tcPr>
          <w:p w14:paraId="393AB02A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- 4 недели</w:t>
            </w:r>
          </w:p>
          <w:p w14:paraId="23A7F0C9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Небольшая группа и безопасное пространство.</w:t>
            </w:r>
          </w:p>
          <w:p w14:paraId="7E0D2B0F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Еженедельные Zoom встречи и домашние задания.</w:t>
            </w:r>
          </w:p>
          <w:p w14:paraId="3954F22F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ascii="Times New Roman" w:hAnsi="Times New Roman" w:cs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Поддержка и обратная связь от меня по ходу пути.</w:t>
            </w:r>
          </w:p>
        </w:tc>
        <w:tc>
          <w:tcPr>
            <w:tcW w:w="3190" w:type="dxa"/>
          </w:tcPr>
          <w:p w14:paraId="328EE16D">
            <w:pPr>
              <w:pStyle w:val="11"/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  <w:t>24990 (</w:t>
            </w:r>
            <w:r>
              <w:t>Двадцать четыре тысячи девятьсот девяносто</w:t>
            </w:r>
            <w:r>
              <w:rPr>
                <w:rFonts w:hint="default"/>
                <w:lang w:val="ru-RU"/>
              </w:rPr>
              <w:t>) рублей</w:t>
            </w:r>
          </w:p>
        </w:tc>
      </w:tr>
      <w:tr w14:paraId="0AE8C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9" w:type="dxa"/>
          </w:tcPr>
          <w:p w14:paraId="1F509022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vertAlign w:val="baseline"/>
                <w:lang w:val="ru-RU"/>
              </w:rPr>
              <w:t>Групповые</w:t>
            </w: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  <w:t xml:space="preserve"> заняти </w:t>
            </w: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VIP</w:t>
            </w:r>
          </w:p>
        </w:tc>
        <w:tc>
          <w:tcPr>
            <w:tcW w:w="3190" w:type="dxa"/>
          </w:tcPr>
          <w:p w14:paraId="297E566A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- 4 недели</w:t>
            </w:r>
          </w:p>
          <w:p w14:paraId="1E17B371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Небольшая группа и безопасное пространство.</w:t>
            </w:r>
          </w:p>
          <w:p w14:paraId="03A91902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Еженедельные Zoom встречи и домашние задания.</w:t>
            </w:r>
          </w:p>
          <w:p w14:paraId="0C4E1414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Поддержка и обратная связь от меня по ходу пути.</w:t>
            </w:r>
          </w:p>
          <w:p w14:paraId="5ABF8C8F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en-US"/>
              </w:rPr>
              <w:t xml:space="preserve">- </w:t>
            </w: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2 личные глубинные проработки 1‑на‑1 со мной (раз в 2 недели).</w:t>
            </w:r>
          </w:p>
        </w:tc>
        <w:tc>
          <w:tcPr>
            <w:tcW w:w="3190" w:type="dxa"/>
          </w:tcPr>
          <w:p w14:paraId="5CBEEEE7">
            <w:pPr>
              <w:pStyle w:val="11"/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45990</w:t>
            </w: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  <w:t xml:space="preserve"> (</w:t>
            </w:r>
            <w:r>
              <w:t>Сорок пять тысяч девятьсот девяносто</w:t>
            </w:r>
            <w:r>
              <w:rPr>
                <w:rFonts w:hint="default"/>
                <w:lang w:val="ru-RU"/>
              </w:rPr>
              <w:t>) рублей</w:t>
            </w:r>
          </w:p>
        </w:tc>
      </w:tr>
      <w:tr w14:paraId="481E1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9" w:type="dxa"/>
          </w:tcPr>
          <w:p w14:paraId="2BA24F7F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</w:rPr>
              <w:t>Диагностическая консультация</w:t>
            </w:r>
          </w:p>
          <w:p w14:paraId="73AE53D9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ascii="Times New Roman" w:hAnsi="Times New Roman" w:cs="Times New Roman"/>
                <w:sz w:val="24"/>
                <w:szCs w:val="24"/>
                <w:vertAlign w:val="baseline"/>
              </w:rPr>
            </w:pPr>
          </w:p>
        </w:tc>
        <w:tc>
          <w:tcPr>
            <w:tcW w:w="3190" w:type="dxa"/>
          </w:tcPr>
          <w:p w14:paraId="7336C0FE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 xml:space="preserve">- </w:t>
            </w:r>
            <w:r>
              <w:rPr>
                <w:rFonts w:hint="default" w:ascii="Times New Roman" w:hAnsi="Times New Roman"/>
                <w:sz w:val="24"/>
                <w:szCs w:val="24"/>
                <w:vertAlign w:val="baseline"/>
              </w:rPr>
              <w:t>Разбор текущей ситуации.</w:t>
            </w:r>
          </w:p>
          <w:p w14:paraId="0729109C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 xml:space="preserve">- </w:t>
            </w:r>
            <w:r>
              <w:rPr>
                <w:rFonts w:hint="default" w:ascii="Times New Roman" w:hAnsi="Times New Roman"/>
                <w:sz w:val="24"/>
                <w:szCs w:val="24"/>
                <w:vertAlign w:val="baseline"/>
              </w:rPr>
              <w:t>Понимание возможных причин.</w:t>
            </w: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en-US"/>
              </w:rPr>
              <w:t xml:space="preserve"> </w:t>
            </w:r>
          </w:p>
          <w:p w14:paraId="630DCC8B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ascii="Times New Roman" w:hAnsi="Times New Roman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 xml:space="preserve">- </w:t>
            </w:r>
            <w:r>
              <w:rPr>
                <w:rFonts w:hint="default" w:ascii="Times New Roman" w:hAnsi="Times New Roman"/>
                <w:sz w:val="24"/>
                <w:szCs w:val="24"/>
                <w:vertAlign w:val="baseline"/>
              </w:rPr>
              <w:t>Первый вектор дальнейших действий.</w:t>
            </w:r>
          </w:p>
        </w:tc>
        <w:tc>
          <w:tcPr>
            <w:tcW w:w="3190" w:type="dxa"/>
          </w:tcPr>
          <w:p w14:paraId="421B1269">
            <w:pPr>
              <w:pStyle w:val="11"/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3000</w:t>
            </w: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  <w:t xml:space="preserve"> (</w:t>
            </w:r>
            <w:r>
              <w:t>Три тысячи</w:t>
            </w:r>
            <w:r>
              <w:rPr>
                <w:rFonts w:hint="default"/>
                <w:lang w:val="ru-RU"/>
              </w:rPr>
              <w:t>) рублей</w:t>
            </w:r>
          </w:p>
        </w:tc>
      </w:tr>
      <w:tr w14:paraId="518FE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9" w:type="dxa"/>
          </w:tcPr>
          <w:p w14:paraId="47A581C0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</w:rPr>
              <w:t>AI‑Психолог Pro</w:t>
            </w: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en-US"/>
              </w:rPr>
              <w:t xml:space="preserve"> (Telegram bot)</w:t>
            </w:r>
          </w:p>
        </w:tc>
        <w:tc>
          <w:tcPr>
            <w:tcW w:w="3190" w:type="dxa"/>
          </w:tcPr>
          <w:p w14:paraId="20428236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Л</w:t>
            </w:r>
            <w:r>
              <w:rPr>
                <w:rFonts w:hint="default" w:ascii="Times New Roman" w:hAnsi="Times New Roman"/>
                <w:sz w:val="24"/>
                <w:szCs w:val="24"/>
                <w:vertAlign w:val="baseline"/>
              </w:rPr>
              <w:t xml:space="preserve">ичный ИИ‑помощник на основе </w:t>
            </w: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 xml:space="preserve">собственных </w:t>
            </w:r>
            <w:r>
              <w:rPr>
                <w:rFonts w:hint="default" w:ascii="Times New Roman" w:hAnsi="Times New Roman"/>
                <w:sz w:val="24"/>
                <w:szCs w:val="24"/>
                <w:vertAlign w:val="baseline"/>
              </w:rPr>
              <w:t>методик, доступный 24/7 для поддержки в мыслях и состояниях.</w:t>
            </w:r>
          </w:p>
        </w:tc>
        <w:tc>
          <w:tcPr>
            <w:tcW w:w="3190" w:type="dxa"/>
          </w:tcPr>
          <w:p w14:paraId="0BECE917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  <w:t>990 (</w:t>
            </w: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Девятьсот девяносто) рублей в месяц</w:t>
            </w:r>
          </w:p>
        </w:tc>
      </w:tr>
      <w:tr w14:paraId="015FB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9" w:type="dxa"/>
          </w:tcPr>
          <w:p w14:paraId="5F785144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</w:rPr>
              <w:t>Личная работа 1‑на‑1</w:t>
            </w: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 xml:space="preserve"> (Формат 1)</w:t>
            </w:r>
          </w:p>
        </w:tc>
        <w:tc>
          <w:tcPr>
            <w:tcW w:w="3190" w:type="dxa"/>
          </w:tcPr>
          <w:p w14:paraId="520C64EA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 xml:space="preserve">- 1 месяц </w:t>
            </w:r>
          </w:p>
          <w:p w14:paraId="7DA1ABB7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- 1 сессия/неделю, 90–120 минут</w:t>
            </w:r>
          </w:p>
          <w:p w14:paraId="51FE0DDB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Глубокая проработка состояния и сценариев</w:t>
            </w:r>
          </w:p>
          <w:p w14:paraId="00A99504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Без сопровождения между сессиями</w:t>
            </w:r>
          </w:p>
        </w:tc>
        <w:tc>
          <w:tcPr>
            <w:tcW w:w="3190" w:type="dxa"/>
          </w:tcPr>
          <w:p w14:paraId="54BE1CC9">
            <w:pPr>
              <w:pStyle w:val="11"/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  <w:t>60000 (</w:t>
            </w:r>
            <w:r>
              <w:t>Шестьдесят тысяч</w:t>
            </w:r>
            <w:r>
              <w:rPr>
                <w:rFonts w:hint="default"/>
                <w:lang w:val="ru-RU"/>
              </w:rPr>
              <w:t>) рублей</w:t>
            </w:r>
          </w:p>
        </w:tc>
      </w:tr>
      <w:tr w14:paraId="00855F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9" w:type="dxa"/>
          </w:tcPr>
          <w:p w14:paraId="1132D1CC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</w:rPr>
              <w:t>Личная работа 1‑на‑1</w:t>
            </w: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 xml:space="preserve"> (Формат 2)</w:t>
            </w:r>
          </w:p>
        </w:tc>
        <w:tc>
          <w:tcPr>
            <w:tcW w:w="3190" w:type="dxa"/>
          </w:tcPr>
          <w:p w14:paraId="5A106A6D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- 1 месяц</w:t>
            </w:r>
          </w:p>
          <w:p w14:paraId="0F25259D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- 1 сессия/неделю, 90–120 минут</w:t>
            </w:r>
          </w:p>
          <w:p w14:paraId="118DB4F4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Экспресс‑корректировки до 30 минут между встречами</w:t>
            </w:r>
          </w:p>
          <w:p w14:paraId="3050E413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Поддержка динамики и фиксация результата</w:t>
            </w:r>
          </w:p>
        </w:tc>
        <w:tc>
          <w:tcPr>
            <w:tcW w:w="3190" w:type="dxa"/>
          </w:tcPr>
          <w:p w14:paraId="32A2EBB9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  <w:t>80000 (</w:t>
            </w:r>
            <w:r>
              <w:rPr>
                <w:rFonts w:hint="default"/>
                <w:lang w:val="ru-RU"/>
              </w:rPr>
              <w:t>Восемь</w:t>
            </w:r>
            <w:r>
              <w:t>десят тысяч</w:t>
            </w:r>
            <w:r>
              <w:rPr>
                <w:rFonts w:hint="default"/>
                <w:lang w:val="ru-RU"/>
              </w:rPr>
              <w:t>) рублей</w:t>
            </w:r>
          </w:p>
        </w:tc>
      </w:tr>
      <w:tr w14:paraId="53B16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9" w:type="dxa"/>
          </w:tcPr>
          <w:p w14:paraId="4117830F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</w:rPr>
              <w:t>Личная работа 1‑на‑1</w:t>
            </w: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 xml:space="preserve"> (Формат 3)</w:t>
            </w:r>
          </w:p>
        </w:tc>
        <w:tc>
          <w:tcPr>
            <w:tcW w:w="3190" w:type="dxa"/>
          </w:tcPr>
          <w:p w14:paraId="2FD52864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- 2 месяца</w:t>
            </w:r>
          </w:p>
          <w:p w14:paraId="470AA17C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- 1 сессия/неделю, 90–120 минут</w:t>
            </w:r>
          </w:p>
          <w:p w14:paraId="6D3BB066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Последовательная глубинная перестройка состояния</w:t>
            </w:r>
          </w:p>
          <w:p w14:paraId="21633F51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Время на закрепление изменений</w:t>
            </w:r>
          </w:p>
        </w:tc>
        <w:tc>
          <w:tcPr>
            <w:tcW w:w="3190" w:type="dxa"/>
          </w:tcPr>
          <w:p w14:paraId="13B684CC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  <w:t>100000 (</w:t>
            </w:r>
            <w:r>
              <w:rPr>
                <w:rFonts w:hint="default"/>
                <w:lang w:val="ru-RU"/>
              </w:rPr>
              <w:t xml:space="preserve">Сто </w:t>
            </w:r>
            <w:r>
              <w:t>тысяч</w:t>
            </w:r>
            <w:r>
              <w:rPr>
                <w:rFonts w:hint="default"/>
                <w:lang w:val="ru-RU"/>
              </w:rPr>
              <w:t>) рублей</w:t>
            </w:r>
          </w:p>
        </w:tc>
      </w:tr>
      <w:tr w14:paraId="37BF1F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9" w:type="dxa"/>
          </w:tcPr>
          <w:p w14:paraId="66A9747E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</w:rPr>
              <w:t>Личная работа 1‑на‑1</w:t>
            </w: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 xml:space="preserve"> (Формат 4)</w:t>
            </w:r>
          </w:p>
        </w:tc>
        <w:tc>
          <w:tcPr>
            <w:tcW w:w="3190" w:type="dxa"/>
          </w:tcPr>
          <w:p w14:paraId="0256724C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- 2 месяца</w:t>
            </w:r>
          </w:p>
          <w:p w14:paraId="2FD51E84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- 2 месяца</w:t>
            </w:r>
          </w:p>
          <w:p w14:paraId="1BE6BC98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- 1 сессия/неделю, 90–120 минут</w:t>
            </w:r>
          </w:p>
          <w:p w14:paraId="728D4736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Экспресс‑корректировки до 30 минут между встречами</w:t>
            </w:r>
          </w:p>
          <w:p w14:paraId="09E667C6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Максимум плотности и более управляемое сопровождение</w:t>
            </w:r>
          </w:p>
        </w:tc>
        <w:tc>
          <w:tcPr>
            <w:tcW w:w="3190" w:type="dxa"/>
          </w:tcPr>
          <w:p w14:paraId="6BC5826B">
            <w:pPr>
              <w:pStyle w:val="11"/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ru-RU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  <w:t>130000 (</w:t>
            </w:r>
            <w:r>
              <w:t>Сто тридцать тысяч</w:t>
            </w:r>
            <w:r>
              <w:rPr>
                <w:rFonts w:hint="default"/>
                <w:lang w:val="ru-RU"/>
              </w:rPr>
              <w:t>) рублей</w:t>
            </w:r>
          </w:p>
          <w:p w14:paraId="2B8ACB63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</w:pPr>
          </w:p>
        </w:tc>
      </w:tr>
      <w:tr w14:paraId="7A4C5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9" w:type="dxa"/>
          </w:tcPr>
          <w:p w14:paraId="237BEC18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</w:rPr>
              <w:t>Личная работа 1‑на‑1</w:t>
            </w: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 xml:space="preserve"> (Формат 5)</w:t>
            </w:r>
          </w:p>
        </w:tc>
        <w:tc>
          <w:tcPr>
            <w:tcW w:w="3190" w:type="dxa"/>
          </w:tcPr>
          <w:p w14:paraId="0260FF1F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 xml:space="preserve">- Годовая глубинная работа </w:t>
            </w:r>
          </w:p>
          <w:p w14:paraId="684A3813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Персональное сопровождение</w:t>
            </w:r>
          </w:p>
          <w:p w14:paraId="0CC700DD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Регулярные корректировки состояния по ходу периода</w:t>
            </w:r>
          </w:p>
          <w:p w14:paraId="44230E85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Для клиентов, которым важна высокая внутренняя устойчивость</w:t>
            </w:r>
          </w:p>
        </w:tc>
        <w:tc>
          <w:tcPr>
            <w:tcW w:w="3190" w:type="dxa"/>
          </w:tcPr>
          <w:p w14:paraId="04D5D33E">
            <w:pPr>
              <w:pStyle w:val="11"/>
              <w:keepNext w:val="0"/>
              <w:keepLines w:val="0"/>
              <w:widowControl/>
              <w:suppressLineNumbers w:val="0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700000 </w:t>
            </w: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  <w:t>(</w:t>
            </w:r>
            <w:r>
              <w:t>Семьсот тысяч</w:t>
            </w: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  <w:t>) рублей</w:t>
            </w:r>
          </w:p>
        </w:tc>
      </w:tr>
    </w:tbl>
    <w:p w14:paraId="1942A384">
      <w:pPr>
        <w:pStyle w:val="13"/>
        <w:numPr>
          <w:ilvl w:val="0"/>
          <w:numId w:val="0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764DB386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>Все расчеты по Договору производятся в безналичном порядке.</w:t>
      </w:r>
    </w:p>
    <w:p w14:paraId="23088A1B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3640C03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C48DD77">
      <w:pPr>
        <w:pStyle w:val="1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Обмен и возврат Товара</w:t>
      </w:r>
    </w:p>
    <w:p w14:paraId="2B0BADCA">
      <w:pPr>
        <w:spacing w:after="0" w:line="240" w:lineRule="auto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</w:rPr>
        <w:t>5.1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 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>Покупатель вправе осуществить возврат (обмен) Продавцу Товара, приобретенный дистанционным способом, за исключением перечня товаров, не подлежащих обмену и возврату согласно действующему законодательству Российской Федерации. Условия, сроки и порядок возврата Товара надлежащего и ненадлежащего качества установлены в соответствии с требованиями Гражданского кодекса РФ</w:t>
      </w:r>
      <w:r>
        <w:rPr>
          <w:rFonts w:ascii="Times New Roman" w:hAnsi="Times New Roman" w:eastAsia="Times New Roman" w:cs="Times New Roman"/>
          <w:color w:val="0000FF"/>
          <w:sz w:val="24"/>
          <w:szCs w:val="24"/>
          <w:u w:val="single"/>
          <w:lang w:eastAsia="ru-RU"/>
        </w:rPr>
        <w:t xml:space="preserve">, 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>Закона РФ от 07.02.1992 N 2300-1 «О защите прав потребителей»;</w:t>
      </w:r>
      <w:r>
        <w:rPr>
          <w:rFonts w:ascii="Times New Roman" w:hAnsi="Times New Roman" w:eastAsia="Times New Roman" w:cs="Times New Roman"/>
          <w:color w:val="0000FF"/>
          <w:sz w:val="24"/>
          <w:szCs w:val="24"/>
          <w:u w:val="single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Правил, утвержденных Постановлением Правительства РФ от 31.12.2020 N 2463. </w:t>
      </w:r>
    </w:p>
    <w:p w14:paraId="47025DA6">
      <w:pPr>
        <w:spacing w:after="0" w:line="240" w:lineRule="auto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5.2      Требование Покупателя об обмене либо о возврате Товара подлежит удовлетворению, если Товар не был в употреблении, сохранены его потребительские свойства и имеются доказательства приобретения его у Продавца. </w:t>
      </w:r>
    </w:p>
    <w:p w14:paraId="549AD2E5">
      <w:pPr>
        <w:spacing w:after="0" w:line="240" w:lineRule="auto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</w:p>
    <w:p w14:paraId="444E5AD3">
      <w:pPr>
        <w:pStyle w:val="1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Конфиденциальность и безопасность</w:t>
      </w:r>
    </w:p>
    <w:p w14:paraId="53B799DA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реализации настоящего Договора Стороны обеспечивают конфиденциальность и безопасность персональных данных в соответствии с актуальной редакцией ФЗ от 27.07.2006 г. № 152-ФЗ «О персональных данных» и ФЗ от 27.07.2006 г. № 149-ФЗ «Об информации, информационных технологиях и о защите информации».</w:t>
      </w:r>
    </w:p>
    <w:p w14:paraId="17ECB898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Стороны обязуются сохранять конфиденциальность информации, полученной в ходе исполнения настоящего Договора, и принять все возможные меры, чтобы предохранить полученную информацию от разглашения.</w:t>
      </w:r>
    </w:p>
    <w:p w14:paraId="311EDD05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Под конфиденциальной информацией понимается любая информация, передаваемая Продавцом и Покупателем в процессе реализации Договора и подлежащая защите, исключения указаны ниже.</w:t>
      </w:r>
    </w:p>
    <w:p w14:paraId="15DD05A3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Такая информация может содержаться в предоставляемых Продавцом локальных нормативных актах, договорах, письмах, отчетах, аналитических материалах, результатах исследований, схемах, графиках, спецификациях и других документах, оформленных как на бумажных, так и на электронных носителях.</w:t>
      </w:r>
    </w:p>
    <w:p w14:paraId="2AD6386B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32538C9A">
      <w:pPr>
        <w:pStyle w:val="13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Форс-мажор</w:t>
      </w:r>
    </w:p>
    <w:p w14:paraId="52F7B998">
      <w:pPr>
        <w:pStyle w:val="1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Стороны освобождаются от ответственности за неисполнение или ненадлежащее исполнение обязательств по Договору, если надлежащее исполнение оказалось невозможным вследствие непреодолимой силы, то есть чрезвычайных и непредотвратимых при данных условиях обстоятельств, под которыми понимаются: запретные действия властей, эпидемии, блокада, эмбарго, землетрясения, наводнения, пожары или другие стихийные бедствия. </w:t>
      </w:r>
    </w:p>
    <w:p w14:paraId="74C19F5D">
      <w:pPr>
        <w:pStyle w:val="1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В случае наступления этих обстоятельств Сторона обязана в течение 30 (Тридцати) рабочих дней уведомить об этом другую Сторону. </w:t>
      </w:r>
    </w:p>
    <w:p w14:paraId="37D8BD3E">
      <w:pPr>
        <w:pStyle w:val="1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Документ, выданный уполномоченным государственным органом, является достаточным подтверждением наличия и продолжительности действия непреодолимой силы. </w:t>
      </w:r>
    </w:p>
    <w:p w14:paraId="73D30071">
      <w:pPr>
        <w:pStyle w:val="1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Если обстоятельства непреодолимой силы продолжают действовать более 60 (Шестидесяти) рабочих дней, то каждая Сторона вправе отказаться от настоящего Договора в одностороннем порядке. </w:t>
      </w:r>
    </w:p>
    <w:p w14:paraId="7141425D">
      <w:pPr>
        <w:pStyle w:val="13"/>
        <w:numPr>
          <w:ilvl w:val="0"/>
          <w:numId w:val="1"/>
        </w:numPr>
        <w:spacing w:after="0" w:line="240" w:lineRule="auto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Ответственность Сторон</w:t>
      </w:r>
    </w:p>
    <w:p w14:paraId="7FE0FFB3">
      <w:pPr>
        <w:pStyle w:val="13"/>
        <w:numPr>
          <w:ilvl w:val="1"/>
          <w:numId w:val="1"/>
        </w:numPr>
        <w:ind w:left="0" w:firstLine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>В случае неисполнения и/или ненадлежащего исполнения своих обязательств по Договору, Стороны несут ответственность в соответствии с условиями настоящей Оферты.</w:t>
      </w:r>
    </w:p>
    <w:p w14:paraId="1EF10158">
      <w:pPr>
        <w:pStyle w:val="13"/>
        <w:numPr>
          <w:ilvl w:val="1"/>
          <w:numId w:val="1"/>
        </w:numPr>
        <w:ind w:left="0" w:firstLine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>Сторона, не исполнившая или ненадлежащим образом исполнившая обязательства по Договору, обязана возместить другой Стороне причиненные такими нарушениями убытки.</w:t>
      </w:r>
    </w:p>
    <w:p w14:paraId="40C89932">
      <w:pPr>
        <w:pStyle w:val="13"/>
        <w:numPr>
          <w:ilvl w:val="0"/>
          <w:numId w:val="1"/>
        </w:numPr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</w:pPr>
      <w:bookmarkStart w:id="0" w:name="_Hlk111730702"/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Срок действия настоящей Оферты</w:t>
      </w:r>
    </w:p>
    <w:p w14:paraId="678B0FC5">
      <w:pPr>
        <w:pStyle w:val="13"/>
        <w:numPr>
          <w:ilvl w:val="1"/>
          <w:numId w:val="1"/>
        </w:numPr>
        <w:ind w:left="0" w:firstLine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>Оферта вступает в силу с момента размещения на Сайте Продавца и действует до момента её отзыва Продавцом.</w:t>
      </w:r>
    </w:p>
    <w:p w14:paraId="5D469A54">
      <w:pPr>
        <w:pStyle w:val="13"/>
        <w:numPr>
          <w:ilvl w:val="1"/>
          <w:numId w:val="1"/>
        </w:numPr>
        <w:ind w:left="0" w:firstLine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Продавец оставляет за собой право внести изменения в условия Оферты и/или отозвать Оферту в любой момент по своему усмотрению. Сведения об изменении или отзыве Оферты доводятся до </w:t>
      </w:r>
      <w:r>
        <w:rPr>
          <w:rFonts w:ascii="Times New Roman" w:hAnsi="Times New Roman" w:cs="Times New Roman"/>
          <w:sz w:val="24"/>
          <w:szCs w:val="24"/>
        </w:rPr>
        <w:t xml:space="preserve">Покупателя 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по выбору Продавца посредством размещения на сайте Продавца в сети «Интернет», в Личном кабинете </w:t>
      </w:r>
      <w:r>
        <w:rPr>
          <w:rFonts w:ascii="Times New Roman" w:hAnsi="Times New Roman" w:cs="Times New Roman"/>
          <w:sz w:val="24"/>
          <w:szCs w:val="24"/>
        </w:rPr>
        <w:t>Покупателя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, либо путем направления соответствующего уведомления на электронный или почтовый адрес, указанный </w:t>
      </w:r>
      <w:r>
        <w:rPr>
          <w:rFonts w:ascii="Times New Roman" w:hAnsi="Times New Roman" w:cs="Times New Roman"/>
          <w:sz w:val="24"/>
          <w:szCs w:val="24"/>
        </w:rPr>
        <w:t>Покупателем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при заключении Договора или в ходе его исполнения.</w:t>
      </w:r>
    </w:p>
    <w:p w14:paraId="0DC99DA0">
      <w:pPr>
        <w:pStyle w:val="13"/>
        <w:numPr>
          <w:ilvl w:val="1"/>
          <w:numId w:val="1"/>
        </w:numPr>
        <w:ind w:left="0" w:firstLine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</w:rPr>
        <w:t>Договор вступает в силу с момента Акцепта условий настоящей Оферты Покупателем и действует до полного исполнения Сторонами обязательств по Договору.</w:t>
      </w:r>
    </w:p>
    <w:p w14:paraId="71948A01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</w:rPr>
        <w:t>Изменения, внесенные Продавцом в Договор и опубликованные на сайте в форме актуализированной Оферты, считаются принятыми Покупателем в полном объеме.</w:t>
      </w:r>
    </w:p>
    <w:bookmarkEnd w:id="0"/>
    <w:p w14:paraId="06AB2F73">
      <w:pPr>
        <w:pStyle w:val="13"/>
        <w:spacing w:after="0"/>
        <w:ind w:left="426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</w:p>
    <w:p w14:paraId="5045CA2A">
      <w:pPr>
        <w:pStyle w:val="13"/>
        <w:numPr>
          <w:ilvl w:val="0"/>
          <w:numId w:val="1"/>
        </w:numPr>
        <w:jc w:val="center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Дополнительные условия</w:t>
      </w:r>
    </w:p>
    <w:p w14:paraId="03182322">
      <w:pPr>
        <w:pStyle w:val="1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>Договор, его заключение и исполнение регулируется действующим законодательством Российской Федерации. Все вопросы, не урегулированные настоящей Офертой или урегулированные не полностью, регулируются в соответствии с материальным правом Российской Федерации.</w:t>
      </w:r>
    </w:p>
    <w:p w14:paraId="37C4827D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случае возникновения спора, который может возникнуть между Сторонами в ходе исполнения ими своих обязательств по Договору, заключенному на условиях настоящей Оферты, Стороны обязаны урегулировать спор мирным путем до начала судебного</w:t>
      </w:r>
      <w: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разбирательства. </w:t>
      </w:r>
    </w:p>
    <w:p w14:paraId="7F193385">
      <w:pPr>
        <w:pStyle w:val="13"/>
        <w:spacing w:after="0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Судебное разбирательство осуществляется в соответствии с законодательством Российской Федерации. </w:t>
      </w:r>
    </w:p>
    <w:p w14:paraId="4F504903">
      <w:pPr>
        <w:pStyle w:val="13"/>
        <w:spacing w:after="0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Споры или разногласия, по которым Стороны не достигли договоренности, подлежат разрешению в соответствии с законодательством РФ. Досудебный порядок урегулирования спора является обязательным.</w:t>
      </w:r>
    </w:p>
    <w:p w14:paraId="5C214005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качестве языка Договора, заключаемого на условиях настоящей Оферты, а также языка, используемого при любом взаимодействии Сторон (включая ведение переписки, предоставление требований / уведомлений / разъяснений, предоставление документов и т. д.), Стороны определили русский язык.</w:t>
      </w:r>
    </w:p>
    <w:p w14:paraId="4A10C5E4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 документы, подлежащие предоставлению в соответствии с условиями настоящей Оферты, должны быть составлены на русском языке либо иметь перевод на русский язык, удостоверенный в установленном порядке.</w:t>
      </w:r>
    </w:p>
    <w:p w14:paraId="7919D36B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Бездействие одной из Сторон в случае нарушения условий настоящей Оферты не лишает права заинтересованной Стороны осуществлять защиту своих интересов позднее, а также не означает отказа от своих прав в случае совершения одной из Сторон подобных либо сходных нарушений в будущем.</w:t>
      </w:r>
    </w:p>
    <w:p w14:paraId="6E0D0CB9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Если на Сайте Продавца в сети «Интернет» есть ссылки на другие веб-сайты и материалы третьих лиц, такие ссылки размещены исключительно в целях информирования, и Продавец не имеет контроля в отношении содержания таких сайтов или материалов. Продавец не несет ответственность за любые убытки или ущерб, которые могут возникнуть в результате использования таких ссылок.</w:t>
      </w:r>
    </w:p>
    <w:p w14:paraId="5E70D30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C203F28">
      <w:pPr>
        <w:pStyle w:val="13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Реквизиты Продавца</w:t>
      </w:r>
      <w:r>
        <w:rPr>
          <w:rFonts w:ascii="Times New Roman" w:hAnsi="Times New Roman" w:cs="Times New Roman"/>
          <w:b/>
          <w:bCs/>
          <w:sz w:val="24"/>
          <w:szCs w:val="24"/>
        </w:rPr>
        <w:br w:type="textWrapping"/>
      </w:r>
    </w:p>
    <w:p w14:paraId="62532BBE">
      <w:pPr>
        <w:pStyle w:val="13"/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Полное наименование: Петрова Ольга Владимировна</w:t>
      </w:r>
    </w:p>
    <w:p w14:paraId="0CA353BA">
      <w:pPr>
        <w:pStyle w:val="13"/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ИНН: 165027774932</w:t>
      </w:r>
    </w:p>
    <w:p w14:paraId="711E0507">
      <w:pPr>
        <w:pStyle w:val="13"/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ОГРН/ОГРНИП: 324169000177968</w:t>
      </w:r>
    </w:p>
    <w:p w14:paraId="74361005">
      <w:pPr>
        <w:pStyle w:val="13"/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Контактный телефон: +7 965 589-11-15</w:t>
      </w:r>
    </w:p>
    <w:p w14:paraId="07096E1F">
      <w:pPr>
        <w:pStyle w:val="13"/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Контактный e-mail: dmitryhofman@mail.ru</w:t>
      </w:r>
    </w:p>
    <w:sectPr>
      <w:footerReference r:id="rId5" w:type="default"/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682698448"/>
      <w:docPartObj>
        <w:docPartGallery w:val="autotext"/>
      </w:docPartObj>
    </w:sdtPr>
    <w:sdtContent>
      <w:p w14:paraId="08E0CFCD">
        <w:pPr>
          <w:pStyle w:val="10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453F7D0">
    <w:pPr>
      <w:pStyle w:val="1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D3673D"/>
    <w:multiLevelType w:val="multilevel"/>
    <w:tmpl w:val="20D3673D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entative="0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b w:val="0"/>
        <w:bCs w:val="0"/>
      </w:rPr>
    </w:lvl>
    <w:lvl w:ilvl="2" w:tentative="0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 w:val="0"/>
        <w:bCs w:val="0"/>
      </w:rPr>
    </w:lvl>
    <w:lvl w:ilvl="3" w:tentative="0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 w:tentative="0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 w:tentative="0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 w:tentative="0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 w:tentative="0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 w:tentative="0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>
    <w:nsid w:val="2CF86308"/>
    <w:multiLevelType w:val="multilevel"/>
    <w:tmpl w:val="2CF86308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6D953D73"/>
    <w:multiLevelType w:val="multilevel"/>
    <w:tmpl w:val="6D953D73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709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765A"/>
    <w:rsid w:val="0004324B"/>
    <w:rsid w:val="00061DD3"/>
    <w:rsid w:val="00067E73"/>
    <w:rsid w:val="00093BFD"/>
    <w:rsid w:val="000B3136"/>
    <w:rsid w:val="001352F9"/>
    <w:rsid w:val="00140630"/>
    <w:rsid w:val="0018579A"/>
    <w:rsid w:val="001A2D69"/>
    <w:rsid w:val="00207A78"/>
    <w:rsid w:val="00207B1B"/>
    <w:rsid w:val="00221E6D"/>
    <w:rsid w:val="00233A65"/>
    <w:rsid w:val="00242D20"/>
    <w:rsid w:val="00270211"/>
    <w:rsid w:val="002800FE"/>
    <w:rsid w:val="00283353"/>
    <w:rsid w:val="002C0F67"/>
    <w:rsid w:val="002F10D8"/>
    <w:rsid w:val="00307583"/>
    <w:rsid w:val="00313E7A"/>
    <w:rsid w:val="0032159B"/>
    <w:rsid w:val="00380D4A"/>
    <w:rsid w:val="003C5F68"/>
    <w:rsid w:val="003E19FB"/>
    <w:rsid w:val="004109E7"/>
    <w:rsid w:val="00434695"/>
    <w:rsid w:val="00444F7E"/>
    <w:rsid w:val="00462AA6"/>
    <w:rsid w:val="00490E7A"/>
    <w:rsid w:val="004C04D4"/>
    <w:rsid w:val="004D08BB"/>
    <w:rsid w:val="005356B6"/>
    <w:rsid w:val="00546132"/>
    <w:rsid w:val="00577F47"/>
    <w:rsid w:val="005A1021"/>
    <w:rsid w:val="005B5549"/>
    <w:rsid w:val="005F0096"/>
    <w:rsid w:val="00603C4C"/>
    <w:rsid w:val="006172C6"/>
    <w:rsid w:val="006327F3"/>
    <w:rsid w:val="00633473"/>
    <w:rsid w:val="00654DF6"/>
    <w:rsid w:val="006926D9"/>
    <w:rsid w:val="006D1CB7"/>
    <w:rsid w:val="0071556D"/>
    <w:rsid w:val="00751FBB"/>
    <w:rsid w:val="00760F2B"/>
    <w:rsid w:val="0077443F"/>
    <w:rsid w:val="00781750"/>
    <w:rsid w:val="007B3B20"/>
    <w:rsid w:val="007B58ED"/>
    <w:rsid w:val="00817342"/>
    <w:rsid w:val="0084340E"/>
    <w:rsid w:val="00850B9B"/>
    <w:rsid w:val="00856D91"/>
    <w:rsid w:val="00857BF9"/>
    <w:rsid w:val="008674D4"/>
    <w:rsid w:val="00882F8F"/>
    <w:rsid w:val="00890E7F"/>
    <w:rsid w:val="008A542D"/>
    <w:rsid w:val="008B07E4"/>
    <w:rsid w:val="008B26AD"/>
    <w:rsid w:val="008C765A"/>
    <w:rsid w:val="008F175C"/>
    <w:rsid w:val="00900594"/>
    <w:rsid w:val="00911DA7"/>
    <w:rsid w:val="00914741"/>
    <w:rsid w:val="00917943"/>
    <w:rsid w:val="00940498"/>
    <w:rsid w:val="00956A7C"/>
    <w:rsid w:val="00971682"/>
    <w:rsid w:val="009814DF"/>
    <w:rsid w:val="009F6E0F"/>
    <w:rsid w:val="00A16141"/>
    <w:rsid w:val="00A35E6F"/>
    <w:rsid w:val="00A372F0"/>
    <w:rsid w:val="00A67580"/>
    <w:rsid w:val="00AA18E3"/>
    <w:rsid w:val="00AD1FF1"/>
    <w:rsid w:val="00B66ED7"/>
    <w:rsid w:val="00B71154"/>
    <w:rsid w:val="00B8786E"/>
    <w:rsid w:val="00B908E9"/>
    <w:rsid w:val="00B91AE5"/>
    <w:rsid w:val="00C02DBE"/>
    <w:rsid w:val="00C04060"/>
    <w:rsid w:val="00C12E8F"/>
    <w:rsid w:val="00C22077"/>
    <w:rsid w:val="00C523B8"/>
    <w:rsid w:val="00C826D0"/>
    <w:rsid w:val="00CA5BA1"/>
    <w:rsid w:val="00CD6A61"/>
    <w:rsid w:val="00D23B99"/>
    <w:rsid w:val="00D32D5A"/>
    <w:rsid w:val="00D95977"/>
    <w:rsid w:val="00DA2566"/>
    <w:rsid w:val="00DC67EA"/>
    <w:rsid w:val="00DE7FF7"/>
    <w:rsid w:val="00DF300D"/>
    <w:rsid w:val="00E676E9"/>
    <w:rsid w:val="00E91232"/>
    <w:rsid w:val="00EA517B"/>
    <w:rsid w:val="00EC76AE"/>
    <w:rsid w:val="00EE16A1"/>
    <w:rsid w:val="00F00941"/>
    <w:rsid w:val="00F20671"/>
    <w:rsid w:val="00F31554"/>
    <w:rsid w:val="00F57F37"/>
    <w:rsid w:val="00F62EF2"/>
    <w:rsid w:val="00FA0CA5"/>
    <w:rsid w:val="00FB0179"/>
    <w:rsid w:val="00FE350C"/>
    <w:rsid w:val="1B5F61E0"/>
    <w:rsid w:val="470D527F"/>
    <w:rsid w:val="479657DB"/>
    <w:rsid w:val="520A56FA"/>
    <w:rsid w:val="7CE61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2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i/>
      <w:iCs/>
      <w:kern w:val="0"/>
      <w:sz w:val="36"/>
      <w:szCs w:val="36"/>
      <w:lang w:val="en-US" w:eastAsia="zh-CN" w:bidi="ar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annotation reference"/>
    <w:basedOn w:val="3"/>
    <w:semiHidden/>
    <w:unhideWhenUsed/>
    <w:qFormat/>
    <w:uiPriority w:val="99"/>
    <w:rPr>
      <w:sz w:val="16"/>
      <w:szCs w:val="16"/>
    </w:rPr>
  </w:style>
  <w:style w:type="character" w:styleId="6">
    <w:name w:val="Hyperlink"/>
    <w:basedOn w:val="3"/>
    <w:semiHidden/>
    <w:unhideWhenUsed/>
    <w:qFormat/>
    <w:uiPriority w:val="99"/>
    <w:rPr>
      <w:color w:val="0000FF"/>
      <w:u w:val="single"/>
    </w:rPr>
  </w:style>
  <w:style w:type="paragraph" w:styleId="7">
    <w:name w:val="annotation text"/>
    <w:basedOn w:val="1"/>
    <w:link w:val="15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8">
    <w:name w:val="annotation subject"/>
    <w:basedOn w:val="7"/>
    <w:next w:val="7"/>
    <w:link w:val="16"/>
    <w:semiHidden/>
    <w:unhideWhenUsed/>
    <w:qFormat/>
    <w:uiPriority w:val="99"/>
    <w:rPr>
      <w:b/>
      <w:bCs/>
    </w:rPr>
  </w:style>
  <w:style w:type="paragraph" w:styleId="9">
    <w:name w:val="header"/>
    <w:basedOn w:val="1"/>
    <w:link w:val="17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0">
    <w:name w:val="footer"/>
    <w:basedOn w:val="1"/>
    <w:link w:val="18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1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table" w:styleId="12">
    <w:name w:val="Table Grid"/>
    <w:basedOn w:val="4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List Paragraph"/>
    <w:basedOn w:val="1"/>
    <w:qFormat/>
    <w:uiPriority w:val="34"/>
    <w:pPr>
      <w:ind w:left="720"/>
      <w:contextualSpacing/>
    </w:pPr>
  </w:style>
  <w:style w:type="paragraph" w:customStyle="1" w:styleId="14">
    <w:name w:val="Revision"/>
    <w:hidden/>
    <w:semiHidden/>
    <w:qFormat/>
    <w:uiPriority w:val="99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customStyle="1" w:styleId="15">
    <w:name w:val="Текст примечания Знак"/>
    <w:basedOn w:val="3"/>
    <w:link w:val="7"/>
    <w:semiHidden/>
    <w:qFormat/>
    <w:uiPriority w:val="99"/>
    <w:rPr>
      <w:sz w:val="20"/>
      <w:szCs w:val="20"/>
    </w:rPr>
  </w:style>
  <w:style w:type="character" w:customStyle="1" w:styleId="16">
    <w:name w:val="Тема примечания Знак"/>
    <w:basedOn w:val="15"/>
    <w:link w:val="8"/>
    <w:semiHidden/>
    <w:qFormat/>
    <w:uiPriority w:val="99"/>
    <w:rPr>
      <w:b/>
      <w:bCs/>
      <w:sz w:val="20"/>
      <w:szCs w:val="20"/>
    </w:rPr>
  </w:style>
  <w:style w:type="character" w:customStyle="1" w:styleId="17">
    <w:name w:val="Верхний колонтитул Знак"/>
    <w:basedOn w:val="3"/>
    <w:link w:val="9"/>
    <w:qFormat/>
    <w:uiPriority w:val="99"/>
  </w:style>
  <w:style w:type="character" w:customStyle="1" w:styleId="18">
    <w:name w:val="Нижний колонтитул Знак"/>
    <w:basedOn w:val="3"/>
    <w:link w:val="10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1666</Words>
  <Characters>9501</Characters>
  <Lines>79</Lines>
  <Paragraphs>22</Paragraphs>
  <TotalTime>4</TotalTime>
  <ScaleCrop>false</ScaleCrop>
  <LinksUpToDate>false</LinksUpToDate>
  <CharactersWithSpaces>11145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2023-09-08T13:46:00Z</dcterms:created>
  <dc:creator>Andrey Elfimov</dc:creator>
  <cp:lastModifiedBy>AI_Art</cp:lastModifiedBy>
  <dcterms:modified xsi:type="dcterms:W3CDTF">2026-03-29T21:22:45Z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AD3110ED011D4259A85FCB12E897E8D2_12</vt:lpwstr>
  </property>
</Properties>
</file>