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Білім беру ұйымының атауы: __________________________________________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Қысқа мерзімді (сабақ) жоспары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20"/>
        <w:gridCol w:w="2592"/>
        <w:gridCol w:w="2520"/>
      </w:tblGrid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Бөлім: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Педагогтің тегі, аты, әкесінің аты (болған жағдайда):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Күні: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Сынып: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Қатысушылар саны:</w:t>
            </w:r>
          </w:p>
        </w:tc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Қатыспағандар саны:</w:t>
            </w:r>
          </w:p>
        </w:tc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Сабақтың тақырыбы: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Оқу бағдарламасына сәйкес оқыту мақсаттары: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Сабақтың мақсаты: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Бағалау критерийлері: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120"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Сабақтың барысы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2448"/>
        <w:gridCol w:w="1728"/>
        <w:gridCol w:w="1584"/>
      </w:tblGrid>
      <w:tr>
        <w:trPr>
          <w:tblHeader w:val="true"/>
          <w:trHeight w:val="65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Сабақтың кезеңі/уақыт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Педагогтің әрекеті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Оқушының әрекеті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Бағалау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Ресурстар</w:t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/>
          <w:sz w:val="20"/>
        </w:rPr>
        <w:t>Ескерту: «Бағалау критерийлері» — әдістемелік қосымша өріс.</w:t>
      </w:r>
    </w:p>
    <w:sectPr w:rsidR="00FC693F" w:rsidRPr="0006063C" w:rsidSect="00034616">
      <w:pgSz w:w="11906" w:h="16838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Қысқа мерзімді (сабақ) жоспары</dc:title>
  <dc:subject>Form based on Order No. 130 of the Republic of Kazakhstan</dc:subject>
  <dc:creator>python-docx</dc:creator>
  <cp:keywords/>
  <dc:description>Kazakh and Russian labels follow the 2023 National Academy guidance reproducing Order No. 130 form fields.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