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[Organization Name] Human Resources and Staffing Plan (2026)</w:t>
      </w:r>
    </w:p>
    <w:p>
      <w:pPr>
        <w:pStyle w:val="Heading2"/>
      </w:pPr>
      <w:r>
        <w:t>1. Purpose and Scope</w:t>
      </w:r>
    </w:p>
    <w:p>
      <w:r>
        <w:t>This Human Resources and Staffing Plan defines [Organization Name]'s strategy to recruit, retain, and develop a qualified, competent, and diverse workforce that supports the organization’s mission and ensures high-quality care and services.</w:t>
      </w:r>
    </w:p>
    <w:p>
      <w:r>
        <w:t>Purpose: To ensure adequate staffing, compliance with CARF and regulatory standards, and equitable employee support systems across all programs and departments.</w:t>
      </w:r>
    </w:p>
    <w:p>
      <w:r>
        <w:t>Scope: Applies to all employees, contractors, interns, and volunteers within all programs, service locations, and administrative units.</w:t>
      </w:r>
    </w:p>
    <w:p>
      <w:r>
        <w:t>Linked Plans: Strategic Plan | Risk Management Plan | Quality Improvement Plan | Health and Safety Plan</w:t>
      </w:r>
    </w:p>
    <w:p>
      <w:pPr>
        <w:pStyle w:val="Heading2"/>
      </w:pPr>
      <w:r>
        <w:t>2. Workforce Composition and Structure</w:t>
      </w:r>
    </w:p>
    <w:p>
      <w:r>
        <w:t>HR Director: [Name, Title]</w:t>
      </w:r>
    </w:p>
    <w:p>
      <w:r>
        <w:t>Plan Year: [January 1 – December 31, 2026]</w:t>
      </w:r>
    </w:p>
    <w:p>
      <w:r>
        <w:t>Last Review: [Date]    Next Review: [Date]</w:t>
      </w:r>
    </w:p>
    <w:p>
      <w:r>
        <w:t>Organizational Structure:</w:t>
        <w:br/>
        <w:t>- Board of Directors</w:t>
        <w:br/>
        <w:t>- Executive Leadership Team</w:t>
        <w:br/>
        <w:t>- Clinical, Administrative, and Support Divisions</w:t>
        <w:br/>
        <w:t>- Department Supervisors and Team Leads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Category</w:t>
            </w:r>
          </w:p>
        </w:tc>
        <w:tc>
          <w:tcPr>
            <w:tcW w:type="dxa" w:w="1728"/>
          </w:tcPr>
          <w:p>
            <w:r>
              <w:t>Full-Time</w:t>
            </w:r>
          </w:p>
        </w:tc>
        <w:tc>
          <w:tcPr>
            <w:tcW w:type="dxa" w:w="1728"/>
          </w:tcPr>
          <w:p>
            <w:r>
              <w:t>Part-Time</w:t>
            </w:r>
          </w:p>
        </w:tc>
        <w:tc>
          <w:tcPr>
            <w:tcW w:type="dxa" w:w="1728"/>
          </w:tcPr>
          <w:p>
            <w:r>
              <w:t>Contract</w:t>
            </w:r>
          </w:p>
        </w:tc>
        <w:tc>
          <w:tcPr>
            <w:tcW w:type="dxa" w:w="1728"/>
          </w:tcPr>
          <w:p>
            <w:r>
              <w:t>Volunteer</w:t>
            </w:r>
          </w:p>
        </w:tc>
      </w:tr>
      <w:tr>
        <w:tc>
          <w:tcPr>
            <w:tcW w:type="dxa" w:w="1728"/>
          </w:tcPr>
          <w:p>
            <w:r>
              <w:t>Clinical Staff</w:t>
            </w:r>
          </w:p>
        </w:tc>
        <w:tc>
          <w:tcPr>
            <w:tcW w:type="dxa" w:w="1728"/>
          </w:tcPr>
          <w:p>
            <w:r>
              <w:t>[#]</w:t>
            </w:r>
          </w:p>
        </w:tc>
        <w:tc>
          <w:tcPr>
            <w:tcW w:type="dxa" w:w="1728"/>
          </w:tcPr>
          <w:p>
            <w:r>
              <w:t>[#]</w:t>
            </w:r>
          </w:p>
        </w:tc>
        <w:tc>
          <w:tcPr>
            <w:tcW w:type="dxa" w:w="1728"/>
          </w:tcPr>
          <w:p>
            <w:r>
              <w:t>[#]</w:t>
            </w:r>
          </w:p>
        </w:tc>
        <w:tc>
          <w:tcPr>
            <w:tcW w:type="dxa" w:w="1728"/>
          </w:tcPr>
          <w:p>
            <w:r>
              <w:t>[#]</w:t>
            </w:r>
          </w:p>
        </w:tc>
      </w:tr>
      <w:tr>
        <w:tc>
          <w:tcPr>
            <w:tcW w:type="dxa" w:w="1728"/>
          </w:tcPr>
          <w:p>
            <w:r>
              <w:t>Administrative Staff</w:t>
            </w:r>
          </w:p>
        </w:tc>
        <w:tc>
          <w:tcPr>
            <w:tcW w:type="dxa" w:w="1728"/>
          </w:tcPr>
          <w:p>
            <w:r>
              <w:t>[#]</w:t>
            </w:r>
          </w:p>
        </w:tc>
        <w:tc>
          <w:tcPr>
            <w:tcW w:type="dxa" w:w="1728"/>
          </w:tcPr>
          <w:p>
            <w:r>
              <w:t>[#]</w:t>
            </w:r>
          </w:p>
        </w:tc>
        <w:tc>
          <w:tcPr>
            <w:tcW w:type="dxa" w:w="1728"/>
          </w:tcPr>
          <w:p>
            <w:r>
              <w:t>[#]</w:t>
            </w:r>
          </w:p>
        </w:tc>
        <w:tc>
          <w:tcPr>
            <w:tcW w:type="dxa" w:w="1728"/>
          </w:tcPr>
          <w:p>
            <w:r>
              <w:t>[#]</w:t>
            </w:r>
          </w:p>
        </w:tc>
      </w:tr>
      <w:tr>
        <w:tc>
          <w:tcPr>
            <w:tcW w:type="dxa" w:w="1728"/>
          </w:tcPr>
          <w:p>
            <w:r>
              <w:t>Support Staff</w:t>
            </w:r>
          </w:p>
        </w:tc>
        <w:tc>
          <w:tcPr>
            <w:tcW w:type="dxa" w:w="1728"/>
          </w:tcPr>
          <w:p>
            <w:r>
              <w:t>[#]</w:t>
            </w:r>
          </w:p>
        </w:tc>
        <w:tc>
          <w:tcPr>
            <w:tcW w:type="dxa" w:w="1728"/>
          </w:tcPr>
          <w:p>
            <w:r>
              <w:t>[#]</w:t>
            </w:r>
          </w:p>
        </w:tc>
        <w:tc>
          <w:tcPr>
            <w:tcW w:type="dxa" w:w="1728"/>
          </w:tcPr>
          <w:p>
            <w:r>
              <w:t>[#]</w:t>
            </w:r>
          </w:p>
        </w:tc>
        <w:tc>
          <w:tcPr>
            <w:tcW w:type="dxa" w:w="1728"/>
          </w:tcPr>
          <w:p>
            <w:r>
              <w:t>[#]</w:t>
            </w:r>
          </w:p>
        </w:tc>
      </w:tr>
      <w:tr>
        <w:tc>
          <w:tcPr>
            <w:tcW w:type="dxa" w:w="1728"/>
          </w:tcPr>
          <w:p>
            <w:r>
              <w:t>Total</w:t>
            </w:r>
          </w:p>
        </w:tc>
        <w:tc>
          <w:tcPr>
            <w:tcW w:type="dxa" w:w="1728"/>
          </w:tcPr>
          <w:p>
            <w:r>
              <w:t>[#]</w:t>
            </w:r>
          </w:p>
        </w:tc>
        <w:tc>
          <w:tcPr>
            <w:tcW w:type="dxa" w:w="1728"/>
          </w:tcPr>
          <w:p>
            <w:r>
              <w:t>[#]</w:t>
            </w:r>
          </w:p>
        </w:tc>
        <w:tc>
          <w:tcPr>
            <w:tcW w:type="dxa" w:w="1728"/>
          </w:tcPr>
          <w:p>
            <w:r>
              <w:t>[#]</w:t>
            </w:r>
          </w:p>
        </w:tc>
        <w:tc>
          <w:tcPr>
            <w:tcW w:type="dxa" w:w="1728"/>
          </w:tcPr>
          <w:p>
            <w:r>
              <w:t>[#]</w:t>
            </w:r>
          </w:p>
        </w:tc>
      </w:tr>
    </w:tbl>
    <w:p>
      <w:r>
        <w:t>Staff-to-Client Ratios:</w:t>
        <w:br/>
        <w:t>- Residential Program: 1:8</w:t>
        <w:br/>
        <w:t>- Outpatient Services: 1:12</w:t>
        <w:br/>
        <w:t>- Crisis or 24-Hour Care: 1:6</w:t>
      </w:r>
    </w:p>
    <w:p>
      <w:r>
        <w:t>Turnover Rate: [Insert %]    Vacancies: [List current openings or hard-to-fill roles]</w:t>
      </w:r>
    </w:p>
    <w:p>
      <w:pPr>
        <w:pStyle w:val="Heading2"/>
      </w:pPr>
      <w:r>
        <w:t>3. Recruitment and Hiring</w:t>
      </w:r>
    </w:p>
    <w:p>
      <w:r>
        <w:t>Recruitment Goals:</w:t>
        <w:br/>
        <w:t>- Maintain full staffing levels for all core services</w:t>
        <w:br/>
        <w:t>- Increase diversity in clinical and administrative roles by 15%</w:t>
        <w:br/>
        <w:t>- Fill all open positions within 60 days of posting</w:t>
      </w:r>
    </w:p>
    <w:p>
      <w:r>
        <w:t>Recruitment Channels:</w:t>
        <w:br/>
        <w:t>- Healthcare job boards (Indeed, ZipRecruiter, LinkedIn)</w:t>
        <w:br/>
        <w:t>- Academic partnerships with nursing and social work programs</w:t>
        <w:br/>
        <w:t>- Employee referral program</w:t>
        <w:br/>
        <w:t>- Community and professional association job fairs</w:t>
      </w:r>
    </w:p>
    <w:p>
      <w:r>
        <w:t>Hiring Process:</w:t>
        <w:br/>
        <w:t>Position posted → Application review → Credential verification → Interview → Reference check → Offer → Orientation</w:t>
        <w:br/>
        <w:t>Background and license verification performed prior to hire.</w:t>
      </w:r>
    </w:p>
    <w:p>
      <w:r>
        <w:t>Diversity and Equal Opportunity: The organization adheres to non-discrimination laws and actively promotes inclusive recruitment, fair hiring, and equitable compensation practices.</w:t>
      </w:r>
    </w:p>
    <w:p>
      <w:pPr>
        <w:pStyle w:val="Heading2"/>
      </w:pPr>
      <w:r>
        <w:t>4. Orientation and Onboarding</w:t>
      </w:r>
    </w:p>
    <w:p>
      <w:r>
        <w:t>Orientation Includes:</w:t>
        <w:br/>
        <w:t>- Mission, vision, and values</w:t>
        <w:br/>
        <w:t>- Policies and procedures</w:t>
        <w:br/>
        <w:t>- Health, safety, and emergency protocols</w:t>
        <w:br/>
        <w:t>- Code of ethics and confidentiality</w:t>
        <w:br/>
        <w:t>- Cultural competence and trauma-informed care</w:t>
      </w:r>
    </w:p>
    <w:p>
      <w:r>
        <w:t>Duration: 90 days with check-ins at 30-, 60-, and 90-day intervals.</w:t>
      </w:r>
    </w:p>
    <w:p>
      <w:r>
        <w:t>Responsible Parties: HR Coordinator, Department Supervisor, and Compliance Officer.</w:t>
      </w:r>
    </w:p>
    <w:p>
      <w:r>
        <w:t>Documentation: Orientation completion forms stored in employee files and HRIS system.</w:t>
      </w:r>
    </w:p>
    <w:p>
      <w:pPr>
        <w:pStyle w:val="Heading2"/>
      </w:pPr>
      <w:r>
        <w:t>5. Competency and Performance Evaluation</w:t>
      </w:r>
    </w:p>
    <w:p>
      <w:r>
        <w:t>Credentialing: All clinical staff maintain valid licenses and certifications, verified annually by HR.</w:t>
      </w:r>
    </w:p>
    <w:p>
      <w:r>
        <w:t>Performance Evaluation:</w:t>
        <w:br/>
        <w:t>Conducted annually, assessing:</w:t>
        <w:br/>
        <w:t>- Job knowledge and technical skill</w:t>
        <w:br/>
        <w:t>- Ethical and professional conduct</w:t>
        <w:br/>
        <w:t>- Service quality and outcomes</w:t>
        <w:br/>
        <w:t>- Compliance with policies and CARF standards</w:t>
      </w:r>
    </w:p>
    <w:p>
      <w:r>
        <w:t>Supervision and Feedback: Supervisors provide monthly check-ins for new staff; clinical staff receive supervision consistent with licensing board requirements.</w:t>
      </w:r>
    </w:p>
    <w:p>
      <w:r>
        <w:t>Remediation: Improvement plans created for employees below expectations, with timelines for progress review.</w:t>
      </w:r>
    </w:p>
    <w:p>
      <w:pPr>
        <w:pStyle w:val="Heading2"/>
      </w:pPr>
      <w:r>
        <w:t>6. Training and Professional Development</w:t>
      </w:r>
    </w:p>
    <w:p>
      <w:r>
        <w:t>Mandatory Trainings:</w:t>
        <w:br/>
        <w:t>- HIPAA and Confidentiality</w:t>
        <w:br/>
        <w:t>- Safety and Emergency Preparedness</w:t>
        <w:br/>
        <w:t>- Infection Control</w:t>
        <w:br/>
        <w:t>- Ethics and Boundary Maintenance</w:t>
        <w:br/>
        <w:t>- Cultural Competence</w:t>
        <w:br/>
        <w:t>- Workplace Harassment Prevention</w:t>
      </w:r>
    </w:p>
    <w:p>
      <w:r>
        <w:t>Continuing Education: Staff are encouraged and supported to pursue CEUs relevant to their field. Annual training budgets are allocated for workshops, conferences, and webinars.</w:t>
      </w:r>
    </w:p>
    <w:p>
      <w:r>
        <w:t>Training Records: Maintained in HRIS and reviewed quarterly. Completion rates reported in the Quality Improvement Committee.</w:t>
      </w:r>
    </w:p>
    <w:p>
      <w:r>
        <w:t>Professional Growth: Leadership development programs, mentorship, and tuition reimbursement available to eligible employees.</w:t>
      </w:r>
    </w:p>
    <w:p>
      <w:pPr>
        <w:pStyle w:val="Heading2"/>
      </w:pPr>
      <w:r>
        <w:t>7. Staffing Levels and Scheduling</w:t>
      </w:r>
    </w:p>
    <w:p>
      <w:r>
        <w:t>Minimum Staffing Levels:</w:t>
        <w:br/>
        <w:t>- Residential Program: 24/7 coverage</w:t>
        <w:br/>
        <w:t>- Outpatient Program: 8 AM – 8 PM</w:t>
        <w:br/>
        <w:t>- Administrative Offices: 9 AM – 5 PM</w:t>
      </w:r>
    </w:p>
    <w:p>
      <w:r>
        <w:t>Scheduling: Developed monthly by department heads, reviewed weekly to ensure coverage and compliance with labor laws.</w:t>
      </w:r>
    </w:p>
    <w:p>
      <w:r>
        <w:t>Emergency Staffing: Cross-trained staff and temporary agency personnel used for shortages.</w:t>
      </w:r>
    </w:p>
    <w:p>
      <w:r>
        <w:t>Workload Balance: Supervisors monitor workloads to prevent burnout; overtime tracked weekly and approved by HR.</w:t>
      </w:r>
    </w:p>
    <w:p>
      <w:pPr>
        <w:pStyle w:val="Heading2"/>
      </w:pPr>
      <w:r>
        <w:t>8. Employee Health, Safety, and Wellbeing</w:t>
      </w:r>
    </w:p>
    <w:p>
      <w:r>
        <w:t>Programs Include:</w:t>
        <w:br/>
        <w:t>- Annual health screenings and immunization checks</w:t>
        <w:br/>
        <w:t>- PPE and infection control training</w:t>
        <w:br/>
        <w:t>- Employee Assistance Program (EAP) for counseling support</w:t>
        <w:br/>
        <w:t>- Ergonomic assessments for office and clinical environments</w:t>
        <w:br/>
        <w:t>- Monthly wellness challenges and mental health days</w:t>
      </w:r>
    </w:p>
    <w:p>
      <w:r>
        <w:t>Incident Reporting: All workplace injuries and exposures reported within 24 hours; follow-up conducted by HR and Safety Officer.</w:t>
      </w:r>
    </w:p>
    <w:p>
      <w:r>
        <w:t>Wellbeing Oversight: Safety Committee reviews incident data quarterly and updates prevention strategies.</w:t>
      </w:r>
    </w:p>
    <w:p>
      <w:pPr>
        <w:pStyle w:val="Heading2"/>
      </w:pPr>
      <w:r>
        <w:t>9. Retention and Engagement</w:t>
      </w:r>
    </w:p>
    <w:p>
      <w:r>
        <w:t>Strategies:</w:t>
        <w:br/>
        <w:t>- Recognition programs (Employee of the Month, service milestones)</w:t>
        <w:br/>
        <w:t>- Competitive compensation and benefits</w:t>
        <w:br/>
        <w:t>- Leadership mentoring and succession pathways</w:t>
        <w:br/>
        <w:t>- Flexible scheduling for work-life balance</w:t>
      </w:r>
    </w:p>
    <w:p>
      <w:r>
        <w:t>Employee Engagement: Annual satisfaction surveys with results discussed in staff forums.</w:t>
      </w:r>
    </w:p>
    <w:p>
      <w:r>
        <w:t>Turnover Goal: Reduce turnover by 10% annually.</w:t>
      </w:r>
    </w:p>
    <w:p>
      <w:r>
        <w:t>Exit Interviews: Conducted for every voluntary separation; findings analyzed for trend patterns and corrective action.</w:t>
      </w:r>
    </w:p>
    <w:p>
      <w:pPr>
        <w:pStyle w:val="Heading2"/>
      </w:pPr>
      <w:r>
        <w:t>10. Evaluation and Continuous Improvement</w:t>
      </w:r>
    </w:p>
    <w:p>
      <w:r>
        <w:t>Indicators Monitored:</w:t>
        <w:br/>
        <w:t>- Vacancy rate (%)</w:t>
        <w:br/>
        <w:t>- Turnover rate (%)</w:t>
        <w:br/>
        <w:t>- Training completion (%)</w:t>
        <w:br/>
        <w:t>- Employee satisfaction score</w:t>
        <w:br/>
        <w:t>- Credential compliance (%)</w:t>
      </w:r>
    </w:p>
    <w:p>
      <w:r>
        <w:t>Annual Review: The HR Director compiles a workforce performance report each December, shared with Executive Leadership and the Quality Improvement Committee. Findings guide the next year’s HR priorities and staffing adjustments.</w:t>
      </w:r>
    </w:p>
    <w:p>
      <w:pPr>
        <w:pStyle w:val="Heading2"/>
      </w:pPr>
      <w:r>
        <w:t>11. Documentation and Approval</w:t>
      </w:r>
    </w:p>
    <w:p>
      <w:r>
        <w:t>Approvals:</w:t>
        <w:br/>
        <w:t>- Chief Executive Officer ______________________ Date _____</w:t>
        <w:br/>
        <w:t>- HR Director ________________________________ Date _____</w:t>
        <w:br/>
        <w:t>- Board Chair _______________________________ Date _____</w:t>
      </w:r>
    </w:p>
    <w:p>
      <w:r>
        <w:t>Version: HRSP-2026-V1.0   Last Revised: [Date]</w:t>
        <w:br/>
        <w:t>Storage: Plan stored in the HR shared drive, HRIS, and intranet for leadership access.</w:t>
        <w:br/>
        <w:t>Records: Credentials, training logs, evaluations, and performance reports retained per policy for 7 years.</w:t>
      </w:r>
    </w:p>
    <w:p>
      <w:pPr>
        <w:pStyle w:val="Heading2"/>
      </w:pPr>
      <w:r>
        <w:t>Annual Review Statement</w:t>
      </w:r>
    </w:p>
    <w:p>
      <w:r>
        <w:t>This Human Resources and Staffing Plan is reviewed and updated annually to ensure that the organization maintains a qualified, diverse, and supported workforce capable of achieving its mission and meeting CARF standards.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