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B3286">
      <w:pPr>
        <w:pStyle w:val="2"/>
      </w:pPr>
      <w:r>
        <w:t>Theraptly Audit-Readiness Policy and Procedure Framework</w:t>
      </w:r>
    </w:p>
    <w:p w14:paraId="21AE52F7">
      <w:pPr>
        <w:pStyle w:val="3"/>
      </w:pPr>
      <w:r>
        <w:t>1. Governance &amp; Administrative Policies</w:t>
      </w:r>
    </w:p>
    <w:p w14:paraId="5FFE5EB5">
      <w:r>
        <w:t>These form the foundation — they show that your startup has accountability, documentation control, and leadership oversight.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716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B68F97">
            <w:r>
              <w:t>Policy Title</w:t>
            </w:r>
          </w:p>
        </w:tc>
        <w:tc>
          <w:tcPr>
            <w:tcW w:w="4320" w:type="dxa"/>
          </w:tcPr>
          <w:p w14:paraId="179B8BE4">
            <w:r>
              <w:t>Why It’s Required for Audit Readiness</w:t>
            </w:r>
          </w:p>
        </w:tc>
      </w:tr>
      <w:tr w14:paraId="565AB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51EEB">
            <w:r>
              <w:t>Governance and Accountability Policy</w:t>
            </w:r>
          </w:p>
        </w:tc>
        <w:tc>
          <w:tcPr>
            <w:tcW w:w="4320" w:type="dxa"/>
          </w:tcPr>
          <w:p w14:paraId="5F761017">
            <w:r>
              <w:t>Defines who is responsible for compliance (C.e.o. as accountable officer; Product Lead as compliance lead). Auditors always start by confirming this.</w:t>
            </w:r>
          </w:p>
        </w:tc>
      </w:tr>
      <w:tr w14:paraId="6F052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47CC68">
            <w:r>
              <w:t>Document Control and Versioning Policy</w:t>
            </w:r>
          </w:p>
        </w:tc>
        <w:tc>
          <w:tcPr>
            <w:tcW w:w="4320" w:type="dxa"/>
          </w:tcPr>
          <w:p w14:paraId="43F925BE">
            <w:r>
              <w:t>Required so every policy, client document, and system update has traceable version history and approval.</w:t>
            </w:r>
          </w:p>
        </w:tc>
      </w:tr>
      <w:tr w14:paraId="613E7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C0BBC">
            <w:r>
              <w:t>Record Retention and Disposal Policy</w:t>
            </w:r>
          </w:p>
        </w:tc>
        <w:tc>
          <w:tcPr>
            <w:tcW w:w="4320" w:type="dxa"/>
          </w:tcPr>
          <w:p w14:paraId="6B36FBA9">
            <w:r>
              <w:t>Needed to prove you retain and securely dispose of client and compliance records for the legally required duration.</w:t>
            </w:r>
          </w:p>
        </w:tc>
      </w:tr>
      <w:tr w14:paraId="2E9D6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84C46">
            <w:r>
              <w:t>Internal Audit and Corrective Action Policy</w:t>
            </w:r>
          </w:p>
        </w:tc>
        <w:tc>
          <w:tcPr>
            <w:tcW w:w="4320" w:type="dxa"/>
          </w:tcPr>
          <w:p w14:paraId="56D29FCB">
            <w:r>
              <w:t>Establishes your right to self-audit and correct non-compliance — a must for C.a.r.f. and H.i.p.a.a. verification.</w:t>
            </w:r>
          </w:p>
        </w:tc>
      </w:tr>
      <w:tr w14:paraId="3A627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BA9826">
            <w:r>
              <w:t>Business Continuity and Disaster Recovery Policy</w:t>
            </w:r>
          </w:p>
        </w:tc>
        <w:tc>
          <w:tcPr>
            <w:tcW w:w="4320" w:type="dxa"/>
          </w:tcPr>
          <w:p w14:paraId="400C1F5A">
            <w:r>
              <w:t>Demonstrates resilience. Auditors will check if you can recover systems, data, and operations after downtime.</w:t>
            </w:r>
          </w:p>
        </w:tc>
      </w:tr>
    </w:tbl>
    <w:p w14:paraId="07FA17E9">
      <w:pPr>
        <w:pStyle w:val="3"/>
      </w:pPr>
      <w:r>
        <w:t>2. Information Security &amp; Data Management Policies</w:t>
      </w:r>
    </w:p>
    <w:p w14:paraId="2BD9E954">
      <w:r>
        <w:t>Since Theraptly processes sensitive client policies that may contain P.h.i., these are mandatory under H.i.p.a.a./H.i.t.e.c.h.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977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B356BA">
            <w:r>
              <w:t>Policy Title</w:t>
            </w:r>
          </w:p>
        </w:tc>
        <w:tc>
          <w:tcPr>
            <w:tcW w:w="4320" w:type="dxa"/>
          </w:tcPr>
          <w:p w14:paraId="2B281EB6">
            <w:r>
              <w:t>Why It’s Required for Audit Readiness</w:t>
            </w:r>
          </w:p>
        </w:tc>
      </w:tr>
      <w:tr w14:paraId="26E6B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096341">
            <w:r>
              <w:t>Data Privacy and Confidentiality Policy</w:t>
            </w:r>
          </w:p>
        </w:tc>
        <w:tc>
          <w:tcPr>
            <w:tcW w:w="4320" w:type="dxa"/>
          </w:tcPr>
          <w:p w14:paraId="1FB223E7">
            <w:r>
              <w:t>Core H.i.p.a.a. safeguard — outlines how data is collected, stored, shared, and destroyed.</w:t>
            </w:r>
          </w:p>
        </w:tc>
      </w:tr>
      <w:tr w14:paraId="7304D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267D6">
            <w:r>
              <w:t>Information Security Policy</w:t>
            </w:r>
          </w:p>
        </w:tc>
        <w:tc>
          <w:tcPr>
            <w:tcW w:w="4320" w:type="dxa"/>
          </w:tcPr>
          <w:p w14:paraId="36291858">
            <w:r>
              <w:t>Defines encryption, firewalls, password management, and device security. Auditors will ask for this policy.</w:t>
            </w:r>
          </w:p>
        </w:tc>
      </w:tr>
      <w:tr w14:paraId="1FC7A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426270">
            <w:r>
              <w:t>Access Control Policy</w:t>
            </w:r>
          </w:p>
        </w:tc>
        <w:tc>
          <w:tcPr>
            <w:tcW w:w="4320" w:type="dxa"/>
          </w:tcPr>
          <w:p w14:paraId="3891245A">
            <w:r>
              <w:t>Proves that only authorized team members can access sensitive client data. Must show login restrictions and multifactor controls.</w:t>
            </w:r>
          </w:p>
        </w:tc>
      </w:tr>
      <w:tr w14:paraId="004C9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4C7C2F">
            <w:r>
              <w:t>Incident Response and Breach Notification Policy</w:t>
            </w:r>
          </w:p>
        </w:tc>
        <w:tc>
          <w:tcPr>
            <w:tcW w:w="4320" w:type="dxa"/>
          </w:tcPr>
          <w:p w14:paraId="16275BF3">
            <w:r>
              <w:t>Details your process for detecting, documenting, and reporting breaches within 24 hours.</w:t>
            </w:r>
          </w:p>
        </w:tc>
      </w:tr>
      <w:tr w14:paraId="710FC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B1EB8A">
            <w:r>
              <w:t>System Backup and Recovery Procedure</w:t>
            </w:r>
          </w:p>
        </w:tc>
        <w:tc>
          <w:tcPr>
            <w:tcW w:w="4320" w:type="dxa"/>
          </w:tcPr>
          <w:p w14:paraId="07A8A582">
            <w:r>
              <w:t>Provides the testable plan for restoring servers and databases after data loss.</w:t>
            </w:r>
          </w:p>
        </w:tc>
      </w:tr>
      <w:tr w14:paraId="1F163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9D7EE">
            <w:r>
              <w:t>Vendor and Third-Party Risk Management Policy</w:t>
            </w:r>
          </w:p>
        </w:tc>
        <w:tc>
          <w:tcPr>
            <w:tcW w:w="4320" w:type="dxa"/>
          </w:tcPr>
          <w:p w14:paraId="5AB45C20">
            <w:r>
              <w:t>Needed since you depend on A.w.s., Vercel, Gemini, and OpenAI APIs. Demonstrates due diligence in selecting and monitoring external partners.</w:t>
            </w:r>
          </w:p>
        </w:tc>
      </w:tr>
    </w:tbl>
    <w:p w14:paraId="699108A9">
      <w:pPr>
        <w:pStyle w:val="3"/>
      </w:pPr>
      <w:r>
        <w:t>3. Compliance &amp; Quality Assurance Policies</w:t>
      </w:r>
    </w:p>
    <w:p w14:paraId="74D555C2">
      <w:r>
        <w:t>These prove you have mapped Theraptly’s operations to legal and accreditation standards.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A7E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A599A9">
            <w:r>
              <w:t>Policy Title</w:t>
            </w:r>
          </w:p>
        </w:tc>
        <w:tc>
          <w:tcPr>
            <w:tcW w:w="4320" w:type="dxa"/>
          </w:tcPr>
          <w:p w14:paraId="636C9B44">
            <w:r>
              <w:t>Why It’s Required for Audit Readiness</w:t>
            </w:r>
          </w:p>
        </w:tc>
      </w:tr>
      <w:tr w14:paraId="0C63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6B3A5A">
            <w:r>
              <w:t>C.a.r.f. Alignment Policy</w:t>
            </w:r>
          </w:p>
        </w:tc>
        <w:tc>
          <w:tcPr>
            <w:tcW w:w="4320" w:type="dxa"/>
          </w:tcPr>
          <w:p w14:paraId="65396B81">
            <w:r>
              <w:t>Shows how your product’s policy-comparison logic reflects official C.a.r.f. standards.</w:t>
            </w:r>
          </w:p>
        </w:tc>
      </w:tr>
      <w:tr w14:paraId="45744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91F477">
            <w:r>
              <w:t>H.i.p.a.a. and H.i.t.e.c.h. Compliance Policy</w:t>
            </w:r>
          </w:p>
        </w:tc>
        <w:tc>
          <w:tcPr>
            <w:tcW w:w="4320" w:type="dxa"/>
          </w:tcPr>
          <w:p w14:paraId="12E0EE63">
            <w:r>
              <w:t>Required by law if you store or process P.h.i. — combines administrative, physical, and technical safeguards.</w:t>
            </w:r>
          </w:p>
        </w:tc>
      </w:tr>
      <w:tr w14:paraId="4625C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5DB7CC">
            <w:r>
              <w:t>Risk Management and Mitigation Policy</w:t>
            </w:r>
          </w:p>
        </w:tc>
        <w:tc>
          <w:tcPr>
            <w:tcW w:w="4320" w:type="dxa"/>
          </w:tcPr>
          <w:p w14:paraId="65ACF02A">
            <w:r>
              <w:t>Documents your process for identifying and managing operational and cybersecurity risks.</w:t>
            </w:r>
          </w:p>
        </w:tc>
      </w:tr>
      <w:tr w14:paraId="6ACCD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26D961">
            <w:r>
              <w:t>Training and Competency Policy</w:t>
            </w:r>
          </w:p>
        </w:tc>
        <w:tc>
          <w:tcPr>
            <w:tcW w:w="4320" w:type="dxa"/>
          </w:tcPr>
          <w:p w14:paraId="1C57BC4B">
            <w:r>
              <w:t>Demonstrates that every employee receives regular compliance and data-security training.</w:t>
            </w:r>
          </w:p>
        </w:tc>
      </w:tr>
      <w:tr w14:paraId="6B11A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4906B6">
            <w:r>
              <w:t>Quality Assurance and Continuous Improvement Policy</w:t>
            </w:r>
          </w:p>
        </w:tc>
        <w:tc>
          <w:tcPr>
            <w:tcW w:w="4320" w:type="dxa"/>
          </w:tcPr>
          <w:p w14:paraId="7C923C97">
            <w:r>
              <w:t>Shows you track performance and make evidence-based product improvements — essential for C.a.r.f. alignment.</w:t>
            </w:r>
          </w:p>
        </w:tc>
      </w:tr>
    </w:tbl>
    <w:p w14:paraId="1C87407B">
      <w:pPr>
        <w:pStyle w:val="3"/>
      </w:pPr>
      <w:r>
        <w:t>4. Human Resources &amp; Ethics Policies</w:t>
      </w:r>
    </w:p>
    <w:p w14:paraId="4DAC8019">
      <w:r>
        <w:t>Auditors check these to confirm that staff know their responsibilities and behave consistently with compliance expectations.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AA4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4A88A6">
            <w:r>
              <w:t>Policy Title</w:t>
            </w:r>
          </w:p>
        </w:tc>
        <w:tc>
          <w:tcPr>
            <w:tcW w:w="4320" w:type="dxa"/>
          </w:tcPr>
          <w:p w14:paraId="5C1C618F">
            <w:r>
              <w:t>Why It’s Required for Audit Readiness</w:t>
            </w:r>
          </w:p>
        </w:tc>
      </w:tr>
      <w:tr w14:paraId="19044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23330C">
            <w:r>
              <w:t>Code of Conduct and Ethics Policy</w:t>
            </w:r>
          </w:p>
        </w:tc>
        <w:tc>
          <w:tcPr>
            <w:tcW w:w="4320" w:type="dxa"/>
          </w:tcPr>
          <w:p w14:paraId="1DDAFA40">
            <w:r>
              <w:t>Sets behavioral standards, confidentiality, and conflict-of-interest rules.</w:t>
            </w:r>
          </w:p>
        </w:tc>
      </w:tr>
      <w:tr w14:paraId="24581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B052F">
            <w:r>
              <w:t>Confidentiality and Non-Disclosure Agreement Procedure</w:t>
            </w:r>
          </w:p>
        </w:tc>
        <w:tc>
          <w:tcPr>
            <w:tcW w:w="4320" w:type="dxa"/>
          </w:tcPr>
          <w:p w14:paraId="00E85E43">
            <w:r>
              <w:t>Ensures all staff sign NDAs and understand P.h.i. obligations.</w:t>
            </w:r>
          </w:p>
        </w:tc>
      </w:tr>
      <w:tr w14:paraId="12708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7679F2">
            <w:r>
              <w:t>Remote Work and Device Security Policy</w:t>
            </w:r>
          </w:p>
        </w:tc>
        <w:tc>
          <w:tcPr>
            <w:tcW w:w="4320" w:type="dxa"/>
          </w:tcPr>
          <w:p w14:paraId="6900604A">
            <w:r>
              <w:t>Defines how remote access complies with H.i.p.a.a. standards.</w:t>
            </w:r>
          </w:p>
        </w:tc>
      </w:tr>
      <w:tr w14:paraId="0190D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152933">
            <w:r>
              <w:t>Onboarding and Offboarding Policy</w:t>
            </w:r>
          </w:p>
        </w:tc>
        <w:tc>
          <w:tcPr>
            <w:tcW w:w="4320" w:type="dxa"/>
          </w:tcPr>
          <w:p w14:paraId="459CD8ED">
            <w:r>
              <w:t>Controls how new hires receive access and how departing staff lose it — crucial for audit trails.</w:t>
            </w:r>
          </w:p>
        </w:tc>
      </w:tr>
    </w:tbl>
    <w:p w14:paraId="76DBDB04">
      <w:pPr>
        <w:pStyle w:val="3"/>
      </w:pPr>
      <w:r>
        <w:t>5. Operational &amp; Audit Support Policies</w:t>
      </w:r>
    </w:p>
    <w:p w14:paraId="30ECEA50">
      <w:r>
        <w:t>These enable traceability and documentation — the actual “proof” that policies are followed.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09B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DF8AEE">
            <w:r>
              <w:t>Policy Title</w:t>
            </w:r>
          </w:p>
        </w:tc>
        <w:tc>
          <w:tcPr>
            <w:tcW w:w="4320" w:type="dxa"/>
          </w:tcPr>
          <w:p w14:paraId="3B3E636E">
            <w:r>
              <w:t>Why It’s Required for Audit Readiness</w:t>
            </w:r>
          </w:p>
        </w:tc>
      </w:tr>
      <w:tr w14:paraId="27643C4C">
        <w:tc>
          <w:tcPr>
            <w:tcW w:w="4320" w:type="dxa"/>
          </w:tcPr>
          <w:p w14:paraId="5A7A60CE">
            <w:r>
              <w:t>Logging and Audit Trail Policy</w:t>
            </w:r>
          </w:p>
        </w:tc>
        <w:tc>
          <w:tcPr>
            <w:tcW w:w="4320" w:type="dxa"/>
          </w:tcPr>
          <w:p w14:paraId="4FDE5427">
            <w:r>
              <w:t>Documents how system activity, logins, and file access are recorded and retained.</w:t>
            </w:r>
          </w:p>
        </w:tc>
      </w:tr>
      <w:tr w14:paraId="19B9F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61FB7">
            <w:r>
              <w:t>Change Management Policy</w:t>
            </w:r>
          </w:p>
        </w:tc>
        <w:tc>
          <w:tcPr>
            <w:tcW w:w="4320" w:type="dxa"/>
          </w:tcPr>
          <w:p w14:paraId="20157FC0">
            <w:r>
              <w:t>Shows how software updates or database modifications are tested, approved, and logged.</w:t>
            </w:r>
          </w:p>
        </w:tc>
      </w:tr>
      <w:tr w14:paraId="74EA1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A57F8">
            <w:r>
              <w:t>Client Data Handling Procedure</w:t>
            </w:r>
          </w:p>
        </w:tc>
        <w:tc>
          <w:tcPr>
            <w:tcW w:w="4320" w:type="dxa"/>
          </w:tcPr>
          <w:p w14:paraId="67BE7FDE">
            <w:r>
              <w:t>Explains how uploaded policies are analyzed, stored, and deleted after use.</w:t>
            </w:r>
          </w:p>
        </w:tc>
      </w:tr>
      <w:tr w14:paraId="22A61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98D2E4">
            <w:r>
              <w:t>Training Course and Quiz Data Retention Policy</w:t>
            </w:r>
          </w:p>
        </w:tc>
        <w:tc>
          <w:tcPr>
            <w:tcW w:w="4320" w:type="dxa"/>
          </w:tcPr>
          <w:p w14:paraId="1384FE6C">
            <w:r>
              <w:t>Required since you create training content from client policies; auditors must see how those results are stored and shared.</w:t>
            </w:r>
          </w:p>
        </w:tc>
      </w:tr>
      <w:tr w14:paraId="3BC59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B8F8AD">
            <w:r>
              <w:t>Communication and Reporting Policy</w:t>
            </w:r>
          </w:p>
        </w:tc>
        <w:tc>
          <w:tcPr>
            <w:tcW w:w="4320" w:type="dxa"/>
          </w:tcPr>
          <w:p w14:paraId="06C53C1B">
            <w:r>
              <w:t>Defines internal and client reporting lines for compliance issues and audit findings.</w:t>
            </w:r>
          </w:p>
        </w:tc>
      </w:tr>
    </w:tbl>
    <w:p w14:paraId="21594967">
      <w:pPr>
        <w:pStyle w:val="3"/>
      </w:pPr>
      <w:r>
        <w:t xml:space="preserve">Summary: The </w:t>
      </w:r>
      <w:r>
        <w:rPr>
          <w:rFonts w:hint="default"/>
          <w:lang w:val="en-US"/>
        </w:rPr>
        <w:t>21</w:t>
      </w:r>
      <w:r>
        <w:t xml:space="preserve"> Core Policies Theraptly Must Have for Audit Readiness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E73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4E0DBB">
            <w:r>
              <w:t>Category</w:t>
            </w:r>
          </w:p>
        </w:tc>
        <w:tc>
          <w:tcPr>
            <w:tcW w:w="4320" w:type="dxa"/>
          </w:tcPr>
          <w:p w14:paraId="084D4ADB">
            <w:r>
              <w:t>Essential Policies</w:t>
            </w:r>
          </w:p>
        </w:tc>
      </w:tr>
      <w:tr w14:paraId="39FD0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A894E0">
            <w:r>
              <w:t>Administrative</w:t>
            </w:r>
          </w:p>
        </w:tc>
        <w:tc>
          <w:tcPr>
            <w:tcW w:w="4320" w:type="dxa"/>
          </w:tcPr>
          <w:p w14:paraId="253C75C8">
            <w:r>
              <w:t>Governance, Document Control, Internal Audit, Record Retention, Business Continuity</w:t>
            </w:r>
          </w:p>
        </w:tc>
      </w:tr>
      <w:tr w14:paraId="09D41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8A724B">
            <w:r>
              <w:t>Information Security</w:t>
            </w:r>
          </w:p>
        </w:tc>
        <w:tc>
          <w:tcPr>
            <w:tcW w:w="4320" w:type="dxa"/>
          </w:tcPr>
          <w:p w14:paraId="14115E94">
            <w:r>
              <w:t>Data Privacy, Security, Access Control, Incident Response, Vendor Management</w:t>
            </w:r>
          </w:p>
        </w:tc>
      </w:tr>
      <w:tr w14:paraId="3DDA8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2E6FB">
            <w:r>
              <w:t>Compliance</w:t>
            </w:r>
          </w:p>
        </w:tc>
        <w:tc>
          <w:tcPr>
            <w:tcW w:w="4320" w:type="dxa"/>
          </w:tcPr>
          <w:p w14:paraId="14BCD0B8">
            <w:r>
              <w:t>C.a.r.f. Alignment, H.i.p.a.a./H.i.t.e.c.h., Risk Management, Training &amp; QA</w:t>
            </w:r>
          </w:p>
        </w:tc>
      </w:tr>
      <w:tr w14:paraId="4549C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66BE02">
            <w:r>
              <w:t>Human Resources</w:t>
            </w:r>
          </w:p>
        </w:tc>
        <w:tc>
          <w:tcPr>
            <w:tcW w:w="4320" w:type="dxa"/>
          </w:tcPr>
          <w:p w14:paraId="2A87F961">
            <w:r>
              <w:t>Code of Conduct, NDA/Confidentiality, Remote Work, Onboarding</w:t>
            </w:r>
          </w:p>
        </w:tc>
      </w:tr>
      <w:tr w14:paraId="763A2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DFC373">
            <w:r>
              <w:t>Operational</w:t>
            </w:r>
          </w:p>
        </w:tc>
        <w:tc>
          <w:tcPr>
            <w:tcW w:w="4320" w:type="dxa"/>
          </w:tcPr>
          <w:p w14:paraId="5500A61D">
            <w:r>
              <w:t>Logging/Audit Trail, Change Management, Client Data Handling</w:t>
            </w:r>
          </w:p>
        </w:tc>
      </w:tr>
    </w:tbl>
    <w:p w14:paraId="3BE5E733">
      <w:pPr>
        <w:pStyle w:val="3"/>
      </w:pPr>
      <w:r>
        <w:t>Recommended First 8</w:t>
      </w:r>
      <w:bookmarkStart w:id="0" w:name="_GoBack"/>
      <w:bookmarkEnd w:id="0"/>
      <w:r>
        <w:t xml:space="preserve"> (Startup Essentials)</w:t>
      </w:r>
    </w:p>
    <w:p w14:paraId="624511B4">
      <w:r>
        <w:t>If you want to be audit-ready within 3 months, prioritize these: Governance &amp; Accountability, Document Control &amp; Versioning, Data Privacy &amp; Confidentiality, Information Security, Access Control, Incident Response &amp; Breach Notification, C.a.r.f. Alignment, H.i.p.a.a./H.i.t.e.c.h. Compliance.</w:t>
      </w:r>
    </w:p>
    <w:p w14:paraId="0AB3A8E4">
      <w:pPr>
        <w:pStyle w:val="3"/>
      </w:pPr>
      <w:r>
        <w:t>Audit-Ready Means</w:t>
      </w:r>
    </w:p>
    <w:p w14:paraId="05806C1B">
      <w:r>
        <w:t>• Every policy is written, version-controlled, and signed by the C.e.o.</w:t>
      </w:r>
    </w:p>
    <w:p w14:paraId="68BF18FE">
      <w:r>
        <w:t>• Each staff member acknowledges reading and training on these policies.</w:t>
      </w:r>
    </w:p>
    <w:p w14:paraId="0AF0CE28">
      <w:r>
        <w:t>• Access logs, backups, and test results are stored as evidence.</w:t>
      </w:r>
    </w:p>
    <w:p w14:paraId="4A2CA37E">
      <w:r>
        <w:t>• An internal mini-audit is done quarterly.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5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Timileyin Olanike</cp:lastModifiedBy>
  <dcterms:modified xsi:type="dcterms:W3CDTF">2025-10-27T21:44:45Z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EE074634EEDB4FBDBB9F83C9E5D4A81B_12</vt:lpwstr>
  </property>
</Properties>
</file>