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프로그램 등록 의뢰서</w:t>
      </w:r>
    </w:p>
    <w:p>
      <w:r>
        <w:t>인공지능컴퓨팅연구소 초성능컴퓨팅연구본부 고성능컴퓨팅시스템연구실</w:t>
        <w:br/>
        <w:t>Tel: 042-860-6479   담당: 박경서</w:t>
      </w:r>
    </w:p>
    <w:tbl>
      <w:tblPr>
        <w:tblStyle w:val="TableGrid"/>
        <w:tblW w:type="auto" w:w="0"/>
        <w:tblLayout w:type="fixed"/>
        <w:tblLook w:firstColumn="1" w:firstRow="1" w:lastColumn="0" w:lastRow="0" w:noHBand="0" w:noVBand="1" w:val="04A0"/>
      </w:tblPr>
      <w:tblGrid>
        <w:gridCol w:w="2324"/>
        <w:gridCol w:w="7937"/>
      </w:tblGrid>
      <w:tr>
        <w:trPr>
          <w:cantSplit/>
        </w:trPr>
        <w:tc>
          <w:tcPr>
            <w:tcW w:type="dxa" w:w="2324"/>
            <w:shd w:fill="F1F3F5"/>
          </w:tcPr>
          <w:p>
            <w:r>
              <w:rPr>
                <w:sz w:val="15"/>
              </w:rPr>
              <w:t>프로그램의 명칭(국문)</w:t>
            </w:r>
          </w:p>
        </w:tc>
        <w:tc>
          <w:tcPr>
            <w:tcW w:type="dxa" w:w="7937"/>
          </w:tcPr>
          <w:p>
            <w:r>
              <w:rPr>
                <w:sz w:val="15"/>
              </w:rPr>
              <w:t>이종 AI 가속기 기반 대규모 언어모델 추론 통합 관측 및 운영 프로그램 (lmd-top)</w:t>
            </w:r>
          </w:p>
        </w:tc>
      </w:tr>
      <w:tr>
        <w:trPr>
          <w:cantSplit/>
        </w:trPr>
        <w:tc>
          <w:tcPr>
            <w:tcW w:type="dxa" w:w="2324"/>
            <w:shd w:fill="F1F3F5"/>
          </w:tcPr>
          <w:p>
            <w:r>
              <w:rPr>
                <w:sz w:val="15"/>
              </w:rPr>
              <w:t>프로그램의 명칭(영문)</w:t>
            </w:r>
          </w:p>
        </w:tc>
        <w:tc>
          <w:tcPr>
            <w:tcW w:type="dxa" w:w="7937"/>
          </w:tcPr>
          <w:p>
            <w:r>
              <w:rPr>
                <w:sz w:val="15"/>
              </w:rPr>
              <w:t>Integrated Observability and Operations Software for LLM Inference on Heterogeneous AI Accelerators (lmd-top)</w:t>
            </w:r>
          </w:p>
        </w:tc>
      </w:tr>
      <w:tr>
        <w:trPr>
          <w:cantSplit/>
        </w:trPr>
        <w:tc>
          <w:tcPr>
            <w:tcW w:type="dxa" w:w="2324"/>
            <w:shd w:fill="F1F3F5"/>
          </w:tcPr>
          <w:p>
            <w:r>
              <w:rPr>
                <w:sz w:val="15"/>
              </w:rPr>
              <w:t>주발명자</w:t>
            </w:r>
          </w:p>
        </w:tc>
        <w:tc>
          <w:tcPr>
            <w:tcW w:type="dxa" w:w="7937"/>
          </w:tcPr>
          <w:p>
            <w:r>
              <w:rPr>
                <w:sz w:val="15"/>
              </w:rPr>
              <w:t>박경서</w:t>
            </w:r>
          </w:p>
        </w:tc>
      </w:tr>
      <w:tr>
        <w:trPr>
          <w:cantSplit/>
        </w:trPr>
        <w:tc>
          <w:tcPr>
            <w:tcW w:type="dxa" w:w="2324"/>
            <w:shd w:fill="F1F3F5"/>
          </w:tcPr>
          <w:p>
            <w:r>
              <w:rPr>
                <w:sz w:val="15"/>
              </w:rPr>
              <w:t>사업구분</w:t>
            </w:r>
          </w:p>
        </w:tc>
        <w:tc>
          <w:tcPr>
            <w:tcW w:type="dxa" w:w="7937"/>
          </w:tcPr>
          <w:p>
            <w:r>
              <w:rPr>
                <w:sz w:val="15"/>
              </w:rPr>
              <w:t>정보통신방송기술개발사업</w:t>
            </w:r>
          </w:p>
        </w:tc>
      </w:tr>
      <w:tr>
        <w:trPr>
          <w:cantSplit/>
        </w:trPr>
        <w:tc>
          <w:tcPr>
            <w:tcW w:type="dxa" w:w="2324"/>
            <w:shd w:fill="F1F3F5"/>
          </w:tcPr>
          <w:p>
            <w:r>
              <w:rPr>
                <w:sz w:val="15"/>
              </w:rPr>
              <w:t>협약과제번호</w:t>
            </w:r>
          </w:p>
        </w:tc>
        <w:tc>
          <w:tcPr>
            <w:tcW w:type="dxa" w:w="7937"/>
          </w:tcPr>
          <w:p>
            <w:r>
              <w:rPr>
                <w:sz w:val="15"/>
              </w:rPr>
              <w:t>25HS7800</w:t>
            </w:r>
          </w:p>
        </w:tc>
      </w:tr>
      <w:tr>
        <w:trPr>
          <w:cantSplit/>
        </w:trPr>
        <w:tc>
          <w:tcPr>
            <w:tcW w:type="dxa" w:w="2324"/>
            <w:shd w:fill="F1F3F5"/>
          </w:tcPr>
          <w:p>
            <w:r>
              <w:rPr>
                <w:sz w:val="15"/>
              </w:rPr>
              <w:t>총사업수행일</w:t>
            </w:r>
          </w:p>
        </w:tc>
        <w:tc>
          <w:tcPr>
            <w:tcW w:type="dxa" w:w="7937"/>
          </w:tcPr>
          <w:p>
            <w:r>
              <w:rPr>
                <w:sz w:val="15"/>
              </w:rPr>
              <w:t>2025-04-01 ~ 2025-12-31</w:t>
            </w:r>
          </w:p>
        </w:tc>
      </w:tr>
      <w:tr>
        <w:trPr>
          <w:cantSplit/>
        </w:trPr>
        <w:tc>
          <w:tcPr>
            <w:tcW w:type="dxa" w:w="2324"/>
            <w:shd w:fill="F1F3F5"/>
          </w:tcPr>
          <w:p>
            <w:r>
              <w:rPr>
                <w:sz w:val="15"/>
              </w:rPr>
              <w:t>협약과제명</w:t>
            </w:r>
          </w:p>
        </w:tc>
        <w:tc>
          <w:tcPr>
            <w:tcW w:type="dxa" w:w="7937"/>
          </w:tcPr>
          <w:p>
            <w:r>
              <w:rPr>
                <w:sz w:val="15"/>
              </w:rPr>
              <w:t>AI 반도체 통합 자원관리 기술 개발</w:t>
            </w:r>
          </w:p>
        </w:tc>
      </w:tr>
      <w:tr>
        <w:trPr>
          <w:cantSplit/>
        </w:trPr>
        <w:tc>
          <w:tcPr>
            <w:tcW w:type="dxa" w:w="2324"/>
            <w:shd w:fill="F1F3F5"/>
          </w:tcPr>
          <w:p>
            <w:r>
              <w:rPr>
                <w:sz w:val="15"/>
              </w:rPr>
              <w:t>실행과제번호</w:t>
            </w:r>
          </w:p>
        </w:tc>
        <w:tc>
          <w:tcPr>
            <w:tcW w:type="dxa" w:w="7937"/>
          </w:tcPr>
          <w:p>
            <w:r>
              <w:rPr>
                <w:sz w:val="15"/>
              </w:rPr>
              <w:t>25HS7810</w:t>
            </w:r>
          </w:p>
        </w:tc>
      </w:tr>
      <w:tr>
        <w:trPr>
          <w:cantSplit/>
        </w:trPr>
        <w:tc>
          <w:tcPr>
            <w:tcW w:type="dxa" w:w="2324"/>
            <w:shd w:fill="F1F3F5"/>
          </w:tcPr>
          <w:p>
            <w:r>
              <w:rPr>
                <w:sz w:val="15"/>
              </w:rPr>
              <w:t>실행과제책임자</w:t>
            </w:r>
          </w:p>
        </w:tc>
        <w:tc>
          <w:tcPr>
            <w:tcW w:type="dxa" w:w="7937"/>
          </w:tcPr>
          <w:p>
            <w:r>
              <w:rPr>
                <w:sz w:val="15"/>
              </w:rPr>
              <w:t>안백송</w:t>
            </w:r>
          </w:p>
        </w:tc>
      </w:tr>
      <w:tr>
        <w:trPr>
          <w:cantSplit/>
        </w:trPr>
        <w:tc>
          <w:tcPr>
            <w:tcW w:type="dxa" w:w="2324"/>
            <w:shd w:fill="F1F3F5"/>
          </w:tcPr>
          <w:p>
            <w:r>
              <w:rPr>
                <w:sz w:val="15"/>
              </w:rPr>
              <w:t>실행과제명</w:t>
            </w:r>
          </w:p>
        </w:tc>
        <w:tc>
          <w:tcPr>
            <w:tcW w:type="dxa" w:w="7937"/>
          </w:tcPr>
          <w:p>
            <w:r>
              <w:rPr>
                <w:sz w:val="15"/>
              </w:rPr>
              <w:t>AI 반도체 통합 자원관리 기술 개발</w:t>
            </w:r>
          </w:p>
        </w:tc>
      </w:tr>
      <w:tr>
        <w:trPr>
          <w:cantSplit/>
        </w:trPr>
        <w:tc>
          <w:tcPr>
            <w:tcW w:type="dxa" w:w="2324"/>
            <w:shd w:fill="F1F3F5"/>
          </w:tcPr>
          <w:p>
            <w:r>
              <w:rPr>
                <w:sz w:val="15"/>
              </w:rPr>
              <w:t>주관기관</w:t>
            </w:r>
          </w:p>
        </w:tc>
        <w:tc>
          <w:tcPr>
            <w:tcW w:type="dxa" w:w="7937"/>
          </w:tcPr>
          <w:p>
            <w:r>
              <w:rPr>
                <w:sz w:val="15"/>
              </w:rPr>
              <w:t>한국전자통신연구원</w:t>
            </w:r>
          </w:p>
        </w:tc>
      </w:tr>
      <w:tr>
        <w:trPr>
          <w:cantSplit/>
        </w:trPr>
        <w:tc>
          <w:tcPr>
            <w:tcW w:type="dxa" w:w="2324"/>
            <w:shd w:fill="F1F3F5"/>
          </w:tcPr>
          <w:p>
            <w:r>
              <w:rPr>
                <w:sz w:val="15"/>
              </w:rPr>
              <w:t>연구관리전담기관</w:t>
            </w:r>
          </w:p>
        </w:tc>
        <w:tc>
          <w:tcPr>
            <w:tcW w:type="dxa" w:w="7937"/>
          </w:tcPr>
          <w:p>
            <w:r>
              <w:rPr>
                <w:sz w:val="15"/>
              </w:rPr>
              <w:t>정보통신기획평가원(IITP)</w:t>
            </w:r>
          </w:p>
        </w:tc>
      </w:tr>
      <w:tr>
        <w:trPr>
          <w:cantSplit/>
        </w:trPr>
        <w:tc>
          <w:tcPr>
            <w:tcW w:type="dxa" w:w="2324"/>
            <w:shd w:fill="F1F3F5"/>
          </w:tcPr>
          <w:p>
            <w:r>
              <w:rPr>
                <w:sz w:val="15"/>
              </w:rPr>
              <w:t>출연처관리번호</w:t>
            </w:r>
          </w:p>
        </w:tc>
        <w:tc>
          <w:tcPr>
            <w:tcW w:type="dxa" w:w="7937"/>
          </w:tcPr>
          <w:p>
            <w:r>
              <w:rPr>
                <w:sz w:val="15"/>
              </w:rPr>
              <w:t>RS-2025-02263167</w:t>
            </w:r>
          </w:p>
        </w:tc>
      </w:tr>
      <w:tr>
        <w:trPr>
          <w:cantSplit/>
        </w:trPr>
        <w:tc>
          <w:tcPr>
            <w:tcW w:type="dxa" w:w="2324"/>
            <w:shd w:fill="F1F3F5"/>
          </w:tcPr>
          <w:p>
            <w:r>
              <w:rPr>
                <w:sz w:val="15"/>
              </w:rPr>
              <w:t>출연기관</w:t>
            </w:r>
          </w:p>
        </w:tc>
        <w:tc>
          <w:tcPr>
            <w:tcW w:type="dxa" w:w="7937"/>
          </w:tcPr>
          <w:p>
            <w:r>
              <w:rPr>
                <w:sz w:val="15"/>
              </w:rPr>
              <w:t>과학기술정보통신부</w:t>
            </w:r>
          </w:p>
        </w:tc>
      </w:tr>
      <w:tr>
        <w:trPr>
          <w:cantSplit/>
        </w:trPr>
        <w:tc>
          <w:tcPr>
            <w:tcW w:type="dxa" w:w="2324"/>
            <w:shd w:fill="F1F3F5"/>
          </w:tcPr>
          <w:p>
            <w:r>
              <w:rPr>
                <w:sz w:val="15"/>
              </w:rPr>
              <w:t>공동연구기관</w:t>
            </w:r>
          </w:p>
        </w:tc>
        <w:tc>
          <w:tcPr>
            <w:tcW w:type="dxa" w:w="7937"/>
          </w:tcPr>
          <w:p>
            <w:r>
              <w:rPr>
                <w:sz w:val="15"/>
              </w:rPr>
              <w:t>서강대학교 산학협력단, 엔에이치엔(주), 한국과학기술정보연구원, 서울대학교 산학협력단, (주)위즈온텍, 데이터얼라이언스(주)</w:t>
            </w:r>
          </w:p>
        </w:tc>
      </w:tr>
      <w:tr>
        <w:trPr>
          <w:cantSplit/>
        </w:trPr>
        <w:tc>
          <w:tcPr>
            <w:tcW w:type="dxa" w:w="2324"/>
            <w:shd w:fill="F1F3F5"/>
          </w:tcPr>
          <w:p>
            <w:r>
              <w:rPr>
                <w:sz w:val="15"/>
              </w:rPr>
              <w:t>소유권기관 / 지분</w:t>
            </w:r>
          </w:p>
        </w:tc>
        <w:tc>
          <w:tcPr>
            <w:tcW w:type="dxa" w:w="7937"/>
          </w:tcPr>
          <w:p>
            <w:r>
              <w:rPr>
                <w:sz w:val="15"/>
              </w:rPr>
              <w:t>한국전자통신연구원 / 권리지분율 100.00%, 비용지분율 100.00%</w:t>
            </w:r>
          </w:p>
        </w:tc>
      </w:tr>
      <w:tr>
        <w:trPr>
          <w:cantSplit/>
        </w:trPr>
        <w:tc>
          <w:tcPr>
            <w:tcW w:type="dxa" w:w="2324"/>
            <w:shd w:fill="F1F3F5"/>
          </w:tcPr>
          <w:p>
            <w:r>
              <w:rPr>
                <w:sz w:val="15"/>
              </w:rPr>
              <w:t>창작년월일 / 창개작구분</w:t>
            </w:r>
          </w:p>
        </w:tc>
        <w:tc>
          <w:tcPr>
            <w:tcW w:type="dxa" w:w="7937"/>
          </w:tcPr>
          <w:p>
            <w:r>
              <w:rPr>
                <w:sz w:val="15"/>
              </w:rPr>
              <w:t>2026년 [월·일 기입] / 창작</w:t>
            </w:r>
          </w:p>
        </w:tc>
      </w:tr>
      <w:tr>
        <w:trPr>
          <w:cantSplit/>
        </w:trPr>
        <w:tc>
          <w:tcPr>
            <w:tcW w:type="dxa" w:w="2324"/>
            <w:shd w:fill="F1F3F5"/>
          </w:tcPr>
          <w:p>
            <w:r>
              <w:rPr>
                <w:sz w:val="15"/>
              </w:rPr>
              <w:t>Ver. / 프로그램라인수</w:t>
            </w:r>
          </w:p>
        </w:tc>
        <w:tc>
          <w:tcPr>
            <w:tcW w:type="dxa" w:w="7937"/>
          </w:tcPr>
          <w:p>
            <w:r>
              <w:rPr>
                <w:sz w:val="15"/>
              </w:rPr>
              <w:t>0.36.0 / 34,174행 (산정 기준은 비고 참조)</w:t>
            </w:r>
          </w:p>
        </w:tc>
      </w:tr>
      <w:tr>
        <w:trPr>
          <w:cantSplit/>
        </w:trPr>
        <w:tc>
          <w:tcPr>
            <w:tcW w:type="dxa" w:w="2324"/>
            <w:shd w:fill="F1F3F5"/>
          </w:tcPr>
          <w:p>
            <w:r>
              <w:rPr>
                <w:sz w:val="15"/>
              </w:rPr>
              <w:t>System Name</w:t>
            </w:r>
          </w:p>
        </w:tc>
        <w:tc>
          <w:tcPr>
            <w:tcW w:type="dxa" w:w="7937"/>
          </w:tcPr>
          <w:p>
            <w:r>
              <w:rPr>
                <w:sz w:val="15"/>
              </w:rPr>
              <w:t>이종 AI 가속기 기반 LLM 추론 통합 관측 및 운영 시스템</w:t>
            </w:r>
          </w:p>
        </w:tc>
      </w:tr>
      <w:tr>
        <w:trPr>
          <w:cantSplit/>
        </w:trPr>
        <w:tc>
          <w:tcPr>
            <w:tcW w:type="dxa" w:w="2324"/>
            <w:shd w:fill="F1F3F5"/>
          </w:tcPr>
          <w:p>
            <w:r>
              <w:rPr>
                <w:sz w:val="15"/>
              </w:rPr>
              <w:t>Subsystem Name</w:t>
            </w:r>
          </w:p>
        </w:tc>
        <w:tc>
          <w:tcPr>
            <w:tcW w:type="dxa" w:w="7937"/>
          </w:tcPr>
          <w:p>
            <w:r>
              <w:rPr>
                <w:sz w:val="15"/>
              </w:rPr>
              <w:t>추론 서비스·가속기 자원 관측 및 배포 관리 서브시스템</w:t>
            </w:r>
          </w:p>
        </w:tc>
      </w:tr>
      <w:tr>
        <w:trPr>
          <w:cantSplit/>
        </w:trPr>
        <w:tc>
          <w:tcPr>
            <w:tcW w:type="dxa" w:w="2324"/>
            <w:shd w:fill="F1F3F5"/>
          </w:tcPr>
          <w:p>
            <w:r>
              <w:rPr>
                <w:sz w:val="15"/>
              </w:rPr>
              <w:t>Block Name</w:t>
            </w:r>
          </w:p>
        </w:tc>
        <w:tc>
          <w:tcPr>
            <w:tcW w:type="dxa" w:w="7937"/>
          </w:tcPr>
          <w:p>
            <w:r>
              <w:rPr>
                <w:sz w:val="15"/>
              </w:rPr>
              <w:t>메트릭 수집·상태 분석·추론 운영 제어 블록</w:t>
            </w:r>
          </w:p>
        </w:tc>
      </w:tr>
      <w:tr>
        <w:trPr>
          <w:cantSplit/>
        </w:trPr>
        <w:tc>
          <w:tcPr>
            <w:tcW w:type="dxa" w:w="2324"/>
            <w:shd w:fill="F1F3F5"/>
          </w:tcPr>
          <w:p>
            <w:r>
              <w:rPr>
                <w:sz w:val="15"/>
              </w:rPr>
              <w:t>Module Name</w:t>
            </w:r>
          </w:p>
        </w:tc>
        <w:tc>
          <w:tcPr>
            <w:tcW w:type="dxa" w:w="7937"/>
          </w:tcPr>
          <w:p>
            <w:r>
              <w:rPr>
                <w:sz w:val="15"/>
              </w:rPr>
              <w:t>Kubernetes·Prometheus 수집, GPU/NPU 관측, EPP 라우팅 분석, 컴파일·배포 관리, 터미널 UI 및 JSON 출력 모듈</w:t>
            </w:r>
          </w:p>
        </w:tc>
      </w:tr>
      <w:tr>
        <w:trPr>
          <w:cantSplit/>
        </w:trPr>
        <w:tc>
          <w:tcPr>
            <w:tcW w:type="dxa" w:w="2324"/>
            <w:shd w:fill="F1F3F5"/>
          </w:tcPr>
          <w:p>
            <w:r>
              <w:rPr>
                <w:sz w:val="15"/>
              </w:rPr>
              <w:t>시스템구현상황 및 계획</w:t>
            </w:r>
          </w:p>
        </w:tc>
        <w:tc>
          <w:tcPr>
            <w:tcW w:type="dxa" w:w="7937"/>
          </w:tcPr>
          <w:p>
            <w:r>
              <w:rPr>
                <w:sz w:val="15"/>
              </w:rPr>
              <w:t>Rust 기반 터미널 프로그램과 Kubernetes 연동 기능을 구현하였으며, NVIDIA GPU·Rebellions RBLN·Furiosa RNGD 자원 관측, 추론 성능 분석, 모델 컴파일·배포 관리 기능을 제공한다. 향후 동일 조건의 이종 가속기 성능 비교, 아티팩트 호환성 분석 및 Prefill/Decode 분리 배치 분석을 확장할 계획이다.</w:t>
            </w:r>
          </w:p>
        </w:tc>
      </w:tr>
      <w:tr>
        <w:trPr>
          <w:cantSplit/>
        </w:trPr>
        <w:tc>
          <w:tcPr>
            <w:tcW w:type="dxa" w:w="2324"/>
            <w:shd w:fill="F1F3F5"/>
          </w:tcPr>
          <w:p>
            <w:r>
              <w:rPr>
                <w:sz w:val="15"/>
              </w:rPr>
              <w:t>비고</w:t>
            </w:r>
          </w:p>
        </w:tc>
        <w:tc>
          <w:tcPr>
            <w:tcW w:type="dxa" w:w="7937"/>
          </w:tcPr>
          <w:p>
            <w:r>
              <w:rPr>
                <w:sz w:val="15"/>
              </w:rPr>
              <w:t>라인수·규모는 2026-09-28 작업본의 본체 소스 69개 파일을 산정한 값이다. Rust src/*.rs(하위 폴더 포함), 내장 Python/Shell recipe, install.sh를 포함하며 주석·공백·소스 내 단위 테스트를 포함한다. 별도 tests/, Go 확장 플러그인, 외부 라이브러리·데이터·문서는 제외한다. 등록본 확정 시 재산정한다.</w:t>
            </w:r>
          </w:p>
        </w:tc>
      </w:tr>
    </w:tbl>
    <w:p>
      <w:r>
        <w:t>문서번호: [신규 부여]    신청일: 2026.09.28. (작성 기준)</w:t>
        <w:br/>
        <w:t>결재·협조·처리부서: 전자결재 시스템에서 지정</w:t>
      </w:r>
    </w:p>
    <w:p>
      <w:r>
        <w:br w:type="page"/>
      </w:r>
    </w:p>
    <w:p>
      <w:pPr>
        <w:jc w:val="center"/>
      </w:pPr>
      <w:r>
        <w:rPr>
          <w:b/>
          <w:sz w:val="34"/>
        </w:rPr>
        <w:t>창작자 정보</w:t>
      </w:r>
    </w:p>
    <w:p>
      <w:r>
        <w:t>인공지능컴퓨팅연구소 초성능컴퓨팅연구본부 고성능컴퓨팅시스템연구실</w:t>
        <w:br/>
        <w:t>Tel: 042-860-6479   담당: 박경서</w:t>
      </w:r>
    </w:p>
    <w:p>
      <w:r>
        <w:t>(개인정보활용 동의 및 지분확인)</w:t>
        <w:br/>
        <w:t>신청번호: [신규 부여]    신청일: [결재 상신일]</w:t>
      </w:r>
    </w:p>
    <w:p>
      <w:r>
        <w:t>1. 본 연구원에서 당해 특허 및 지식재산권의 출원, 중간사건, 등록, 실시 등 관련 모든 절차에 관하여 개인정보 활용에 동의하며 권리지분에 동의합니다.</w:t>
      </w:r>
    </w:p>
    <w:p>
      <w:r>
        <w:t>2. 본 연구원이 위임한 수임특허사무소에서 개인정보 활용에 동의합니다.</w:t>
      </w:r>
    </w:p>
    <w:p>
      <w:r>
        <w:t>3. 여기서 개인정보란 주민등록번호, 개인번호, 성명(국문, 영문, 한문), 전자우편, 주소, 전화번호(원내 및 휴대전화) 등을 말하며, 지식재산권의 출원 절차 등을 진행하기 위해서 필요한 기간 동안 보유됩니다.</w:t>
      </w:r>
    </w:p>
    <w:p>
      <w:r>
        <w:t>4. 상기 개인정보 활용 동의를 거부할 수 있으며, 동의를 거부하는 경우에는 지식재산권의 출원 등이 제한될 수 있습니다.</w:t>
      </w:r>
    </w:p>
    <w:p>
      <w:r>
        <w:t>5. 직무발명신고서에 대한 전자서명을 통해 개인정보 활용 동의 및 권리지분 동의를 갈음할 수 있습니다.</w:t>
      </w:r>
    </w:p>
    <w:p>
      <w:r>
        <w:t>내부: 총 6명 / 외부: 총 0명    ·    지분 합계: 100%</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tblGrid>
      <w:tr>
        <w:tc>
          <w:tcPr>
            <w:tcW w:type="dxa" w:w="1290"/>
          </w:tcPr>
          <w:p>
            <w:r>
              <w:rPr>
                <w:sz w:val="14"/>
              </w:rPr>
              <w:t>순위</w:t>
            </w:r>
          </w:p>
        </w:tc>
        <w:tc>
          <w:tcPr>
            <w:tcW w:type="dxa" w:w="1290"/>
          </w:tcPr>
          <w:p>
            <w:r>
              <w:rPr>
                <w:sz w:val="14"/>
              </w:rPr>
              <w:t>성명</w:t>
            </w:r>
          </w:p>
        </w:tc>
        <w:tc>
          <w:tcPr>
            <w:tcW w:type="dxa" w:w="1290"/>
          </w:tcPr>
          <w:p>
            <w:r>
              <w:rPr>
                <w:sz w:val="14"/>
              </w:rPr>
              <w:t>개인번호</w:t>
            </w:r>
          </w:p>
        </w:tc>
        <w:tc>
          <w:tcPr>
            <w:tcW w:type="dxa" w:w="1290"/>
          </w:tcPr>
          <w:p>
            <w:r>
              <w:rPr>
                <w:sz w:val="14"/>
              </w:rPr>
              <w:t>이메일</w:t>
            </w:r>
          </w:p>
        </w:tc>
        <w:tc>
          <w:tcPr>
            <w:tcW w:type="dxa" w:w="1290"/>
          </w:tcPr>
          <w:p>
            <w:r>
              <w:rPr>
                <w:sz w:val="14"/>
              </w:rPr>
              <w:t>전화</w:t>
            </w:r>
          </w:p>
        </w:tc>
        <w:tc>
          <w:tcPr>
            <w:tcW w:type="dxa" w:w="1290"/>
          </w:tcPr>
          <w:p>
            <w:r>
              <w:rPr>
                <w:sz w:val="14"/>
              </w:rPr>
              <w:t>참여구분</w:t>
            </w:r>
          </w:p>
        </w:tc>
        <w:tc>
          <w:tcPr>
            <w:tcW w:type="dxa" w:w="1290"/>
          </w:tcPr>
          <w:p>
            <w:r>
              <w:rPr>
                <w:sz w:val="14"/>
              </w:rPr>
              <w:t>지분(%)</w:t>
            </w:r>
          </w:p>
        </w:tc>
        <w:tc>
          <w:tcPr>
            <w:tcW w:type="dxa" w:w="1290"/>
          </w:tcPr>
          <w:p>
            <w:r>
              <w:rPr>
                <w:sz w:val="14"/>
              </w:rPr>
              <w:t>동의·서명</w:t>
            </w:r>
          </w:p>
        </w:tc>
      </w:tr>
      <w:tr>
        <w:tc>
          <w:tcPr>
            <w:tcW w:type="dxa" w:w="1290"/>
          </w:tcPr>
          <w:p>
            <w:r>
              <w:rPr>
                <w:sz w:val="14"/>
              </w:rPr>
              <w:t>1</w:t>
            </w:r>
          </w:p>
        </w:tc>
        <w:tc>
          <w:tcPr>
            <w:tcW w:type="dxa" w:w="1290"/>
          </w:tcPr>
          <w:p>
            <w:r>
              <w:rPr>
                <w:sz w:val="14"/>
              </w:rPr>
              <w:t>박경서</w:t>
            </w:r>
          </w:p>
        </w:tc>
        <w:tc>
          <w:tcPr>
            <w:tcW w:type="dxa" w:w="1290"/>
          </w:tcPr>
          <w:p>
            <w:r>
              <w:rPr>
                <w:sz w:val="14"/>
              </w:rPr>
              <w:t>07665</w:t>
            </w:r>
          </w:p>
        </w:tc>
        <w:tc>
          <w:tcPr>
            <w:tcW w:type="dxa" w:w="1290"/>
          </w:tcPr>
          <w:p>
            <w:r>
              <w:rPr>
                <w:sz w:val="14"/>
              </w:rPr>
              <w:t>gspark@etri.re.kr</w:t>
            </w:r>
          </w:p>
        </w:tc>
        <w:tc>
          <w:tcPr>
            <w:tcW w:type="dxa" w:w="1290"/>
          </w:tcPr>
          <w:p>
            <w:r>
              <w:rPr>
                <w:sz w:val="14"/>
              </w:rPr>
              <w:t>042-860-6479</w:t>
            </w:r>
          </w:p>
        </w:tc>
        <w:tc>
          <w:tcPr>
            <w:tcW w:type="dxa" w:w="1290"/>
          </w:tcPr>
          <w:p>
            <w:r>
              <w:rPr>
                <w:sz w:val="14"/>
              </w:rPr>
              <w:t>내부 / 발명</w:t>
            </w:r>
          </w:p>
        </w:tc>
        <w:tc>
          <w:tcPr>
            <w:tcW w:type="dxa" w:w="1290"/>
          </w:tcPr>
          <w:p>
            <w:r>
              <w:rPr>
                <w:sz w:val="14"/>
              </w:rPr>
              <w:t>20</w:t>
            </w:r>
          </w:p>
        </w:tc>
        <w:tc>
          <w:tcPr>
            <w:tcW w:type="dxa" w:w="1290"/>
          </w:tcPr>
          <w:p>
            <w:r>
              <w:rPr>
                <w:sz w:val="14"/>
              </w:rPr>
              <w:t>미기입</w:t>
            </w:r>
          </w:p>
        </w:tc>
      </w:tr>
      <w:tr>
        <w:tc>
          <w:tcPr>
            <w:tcW w:type="dxa" w:w="1290"/>
          </w:tcPr>
          <w:p>
            <w:r>
              <w:rPr>
                <w:sz w:val="14"/>
              </w:rPr>
              <w:t>2</w:t>
            </w:r>
          </w:p>
        </w:tc>
        <w:tc>
          <w:tcPr>
            <w:tcW w:type="dxa" w:w="1290"/>
          </w:tcPr>
          <w:p>
            <w:r>
              <w:rPr>
                <w:sz w:val="14"/>
              </w:rPr>
              <w:t>강기동</w:t>
            </w:r>
          </w:p>
        </w:tc>
        <w:tc>
          <w:tcPr>
            <w:tcW w:type="dxa" w:w="1290"/>
          </w:tcPr>
          <w:p>
            <w:r>
              <w:rPr>
                <w:sz w:val="14"/>
              </w:rPr>
              <w:t>07204</w:t>
            </w:r>
          </w:p>
        </w:tc>
        <w:tc>
          <w:tcPr>
            <w:tcW w:type="dxa" w:w="1290"/>
          </w:tcPr>
          <w:p>
            <w:r>
              <w:rPr>
                <w:sz w:val="14"/>
              </w:rPr>
              <w:t>kd_kang@etri.re.kr</w:t>
            </w:r>
          </w:p>
        </w:tc>
        <w:tc>
          <w:tcPr>
            <w:tcW w:type="dxa" w:w="1290"/>
          </w:tcPr>
          <w:p>
            <w:r>
              <w:rPr>
                <w:sz w:val="14"/>
              </w:rPr>
              <w:t>042-860-1253</w:t>
            </w:r>
          </w:p>
        </w:tc>
        <w:tc>
          <w:tcPr>
            <w:tcW w:type="dxa" w:w="1290"/>
          </w:tcPr>
          <w:p>
            <w:r>
              <w:rPr>
                <w:sz w:val="14"/>
              </w:rPr>
              <w:t>내부 / 발명</w:t>
            </w:r>
          </w:p>
        </w:tc>
        <w:tc>
          <w:tcPr>
            <w:tcW w:type="dxa" w:w="1290"/>
          </w:tcPr>
          <w:p>
            <w:r>
              <w:rPr>
                <w:sz w:val="14"/>
              </w:rPr>
              <w:t>16</w:t>
            </w:r>
          </w:p>
        </w:tc>
        <w:tc>
          <w:tcPr>
            <w:tcW w:type="dxa" w:w="1290"/>
          </w:tcPr>
          <w:p>
            <w:r>
              <w:rPr>
                <w:sz w:val="14"/>
              </w:rPr>
              <w:t>미기입</w:t>
            </w:r>
          </w:p>
        </w:tc>
      </w:tr>
      <w:tr>
        <w:tc>
          <w:tcPr>
            <w:tcW w:type="dxa" w:w="1290"/>
          </w:tcPr>
          <w:p>
            <w:r>
              <w:rPr>
                <w:sz w:val="14"/>
              </w:rPr>
              <w:t>3</w:t>
            </w:r>
          </w:p>
        </w:tc>
        <w:tc>
          <w:tcPr>
            <w:tcW w:type="dxa" w:w="1290"/>
          </w:tcPr>
          <w:p>
            <w:r>
              <w:rPr>
                <w:sz w:val="14"/>
              </w:rPr>
              <w:t>김홍연</w:t>
            </w:r>
          </w:p>
        </w:tc>
        <w:tc>
          <w:tcPr>
            <w:tcW w:type="dxa" w:w="1290"/>
          </w:tcPr>
          <w:p>
            <w:r>
              <w:rPr>
                <w:sz w:val="14"/>
              </w:rPr>
              <w:t>02886</w:t>
            </w:r>
          </w:p>
        </w:tc>
        <w:tc>
          <w:tcPr>
            <w:tcW w:type="dxa" w:w="1290"/>
          </w:tcPr>
          <w:p>
            <w:r>
              <w:rPr>
                <w:sz w:val="14"/>
              </w:rPr>
              <w:t>kimhy@etri.re.kr</w:t>
            </w:r>
          </w:p>
        </w:tc>
        <w:tc>
          <w:tcPr>
            <w:tcW w:type="dxa" w:w="1290"/>
          </w:tcPr>
          <w:p>
            <w:r>
              <w:rPr>
                <w:sz w:val="14"/>
              </w:rPr>
              <w:t>5538</w:t>
            </w:r>
          </w:p>
        </w:tc>
        <w:tc>
          <w:tcPr>
            <w:tcW w:type="dxa" w:w="1290"/>
          </w:tcPr>
          <w:p>
            <w:r>
              <w:rPr>
                <w:sz w:val="14"/>
              </w:rPr>
              <w:t>내부 / 발명</w:t>
            </w:r>
          </w:p>
        </w:tc>
        <w:tc>
          <w:tcPr>
            <w:tcW w:type="dxa" w:w="1290"/>
          </w:tcPr>
          <w:p>
            <w:r>
              <w:rPr>
                <w:sz w:val="14"/>
              </w:rPr>
              <w:t>16</w:t>
            </w:r>
          </w:p>
        </w:tc>
        <w:tc>
          <w:tcPr>
            <w:tcW w:type="dxa" w:w="1290"/>
          </w:tcPr>
          <w:p>
            <w:r>
              <w:rPr>
                <w:sz w:val="14"/>
              </w:rPr>
              <w:t>미기입</w:t>
            </w:r>
          </w:p>
        </w:tc>
      </w:tr>
      <w:tr>
        <w:tc>
          <w:tcPr>
            <w:tcW w:type="dxa" w:w="1290"/>
          </w:tcPr>
          <w:p>
            <w:r>
              <w:rPr>
                <w:sz w:val="14"/>
              </w:rPr>
              <w:t>4</w:t>
            </w:r>
          </w:p>
        </w:tc>
        <w:tc>
          <w:tcPr>
            <w:tcW w:type="dxa" w:w="1290"/>
          </w:tcPr>
          <w:p>
            <w:r>
              <w:rPr>
                <w:sz w:val="14"/>
              </w:rPr>
              <w:t>석성우</w:t>
            </w:r>
          </w:p>
        </w:tc>
        <w:tc>
          <w:tcPr>
            <w:tcW w:type="dxa" w:w="1290"/>
          </w:tcPr>
          <w:p>
            <w:r>
              <w:rPr>
                <w:sz w:val="14"/>
              </w:rPr>
              <w:t>04008</w:t>
            </w:r>
          </w:p>
        </w:tc>
        <w:tc>
          <w:tcPr>
            <w:tcW w:type="dxa" w:w="1290"/>
          </w:tcPr>
          <w:p>
            <w:r>
              <w:rPr>
                <w:sz w:val="14"/>
              </w:rPr>
              <w:t>swsok@etri.re.kr</w:t>
            </w:r>
          </w:p>
        </w:tc>
        <w:tc>
          <w:tcPr>
            <w:tcW w:type="dxa" w:w="1290"/>
          </w:tcPr>
          <w:p>
            <w:r>
              <w:rPr>
                <w:sz w:val="14"/>
              </w:rPr>
              <w:t>1359</w:t>
            </w:r>
          </w:p>
        </w:tc>
        <w:tc>
          <w:tcPr>
            <w:tcW w:type="dxa" w:w="1290"/>
          </w:tcPr>
          <w:p>
            <w:r>
              <w:rPr>
                <w:sz w:val="14"/>
              </w:rPr>
              <w:t>내부 / 발명</w:t>
            </w:r>
          </w:p>
        </w:tc>
        <w:tc>
          <w:tcPr>
            <w:tcW w:type="dxa" w:w="1290"/>
          </w:tcPr>
          <w:p>
            <w:r>
              <w:rPr>
                <w:sz w:val="14"/>
              </w:rPr>
              <w:t>16</w:t>
            </w:r>
          </w:p>
        </w:tc>
        <w:tc>
          <w:tcPr>
            <w:tcW w:type="dxa" w:w="1290"/>
          </w:tcPr>
          <w:p>
            <w:r>
              <w:rPr>
                <w:sz w:val="14"/>
              </w:rPr>
              <w:t>미기입</w:t>
            </w:r>
          </w:p>
        </w:tc>
      </w:tr>
      <w:tr>
        <w:tc>
          <w:tcPr>
            <w:tcW w:type="dxa" w:w="1290"/>
          </w:tcPr>
          <w:p>
            <w:r>
              <w:rPr>
                <w:sz w:val="14"/>
              </w:rPr>
              <w:t>5</w:t>
            </w:r>
          </w:p>
        </w:tc>
        <w:tc>
          <w:tcPr>
            <w:tcW w:type="dxa" w:w="1290"/>
          </w:tcPr>
          <w:p>
            <w:r>
              <w:rPr>
                <w:sz w:val="14"/>
              </w:rPr>
              <w:t>안백송</w:t>
            </w:r>
          </w:p>
        </w:tc>
        <w:tc>
          <w:tcPr>
            <w:tcW w:type="dxa" w:w="1290"/>
          </w:tcPr>
          <w:p>
            <w:r>
              <w:rPr>
                <w:sz w:val="14"/>
              </w:rPr>
              <w:t>03960</w:t>
            </w:r>
          </w:p>
        </w:tc>
        <w:tc>
          <w:tcPr>
            <w:tcW w:type="dxa" w:w="1290"/>
          </w:tcPr>
          <w:p>
            <w:r>
              <w:rPr>
                <w:sz w:val="14"/>
              </w:rPr>
              <w:t>bsahn@etri.re.kr</w:t>
            </w:r>
          </w:p>
        </w:tc>
        <w:tc>
          <w:tcPr>
            <w:tcW w:type="dxa" w:w="1290"/>
          </w:tcPr>
          <w:p>
            <w:r>
              <w:rPr>
                <w:sz w:val="14"/>
              </w:rPr>
              <w:t>0752</w:t>
            </w:r>
          </w:p>
        </w:tc>
        <w:tc>
          <w:tcPr>
            <w:tcW w:type="dxa" w:w="1290"/>
          </w:tcPr>
          <w:p>
            <w:r>
              <w:rPr>
                <w:sz w:val="14"/>
              </w:rPr>
              <w:t>내부 / 발명</w:t>
            </w:r>
          </w:p>
        </w:tc>
        <w:tc>
          <w:tcPr>
            <w:tcW w:type="dxa" w:w="1290"/>
          </w:tcPr>
          <w:p>
            <w:r>
              <w:rPr>
                <w:sz w:val="14"/>
              </w:rPr>
              <w:t>16</w:t>
            </w:r>
          </w:p>
        </w:tc>
        <w:tc>
          <w:tcPr>
            <w:tcW w:type="dxa" w:w="1290"/>
          </w:tcPr>
          <w:p>
            <w:r>
              <w:rPr>
                <w:sz w:val="14"/>
              </w:rPr>
              <w:t>미기입</w:t>
            </w:r>
          </w:p>
        </w:tc>
      </w:tr>
      <w:tr>
        <w:tc>
          <w:tcPr>
            <w:tcW w:type="dxa" w:w="1290"/>
          </w:tcPr>
          <w:p>
            <w:r>
              <w:rPr>
                <w:sz w:val="14"/>
              </w:rPr>
              <w:t>6</w:t>
            </w:r>
          </w:p>
        </w:tc>
        <w:tc>
          <w:tcPr>
            <w:tcW w:type="dxa" w:w="1290"/>
          </w:tcPr>
          <w:p>
            <w:r>
              <w:rPr>
                <w:sz w:val="14"/>
              </w:rPr>
              <w:t>차명훈</w:t>
            </w:r>
          </w:p>
        </w:tc>
        <w:tc>
          <w:tcPr>
            <w:tcW w:type="dxa" w:w="1290"/>
          </w:tcPr>
          <w:p>
            <w:r>
              <w:rPr>
                <w:sz w:val="14"/>
              </w:rPr>
              <w:t>04475</w:t>
            </w:r>
          </w:p>
        </w:tc>
        <w:tc>
          <w:tcPr>
            <w:tcW w:type="dxa" w:w="1290"/>
          </w:tcPr>
          <w:p>
            <w:r>
              <w:rPr>
                <w:sz w:val="14"/>
              </w:rPr>
              <w:t>mhcha@etri.re.kr</w:t>
            </w:r>
          </w:p>
        </w:tc>
        <w:tc>
          <w:tcPr>
            <w:tcW w:type="dxa" w:w="1290"/>
          </w:tcPr>
          <w:p>
            <w:r>
              <w:rPr>
                <w:sz w:val="14"/>
              </w:rPr>
              <w:t>5801</w:t>
            </w:r>
          </w:p>
        </w:tc>
        <w:tc>
          <w:tcPr>
            <w:tcW w:type="dxa" w:w="1290"/>
          </w:tcPr>
          <w:p>
            <w:r>
              <w:rPr>
                <w:sz w:val="14"/>
              </w:rPr>
              <w:t>내부 / 발명</w:t>
            </w:r>
          </w:p>
        </w:tc>
        <w:tc>
          <w:tcPr>
            <w:tcW w:type="dxa" w:w="1290"/>
          </w:tcPr>
          <w:p>
            <w:r>
              <w:rPr>
                <w:sz w:val="14"/>
              </w:rPr>
              <w:t>16</w:t>
            </w:r>
          </w:p>
        </w:tc>
        <w:tc>
          <w:tcPr>
            <w:tcW w:type="dxa" w:w="1290"/>
          </w:tcPr>
          <w:p>
            <w:r>
              <w:rPr>
                <w:sz w:val="14"/>
              </w:rPr>
              <w:t>미기입</w:t>
            </w:r>
          </w:p>
        </w:tc>
      </w:tr>
    </w:tbl>
    <w:p>
      <w:r>
        <w:t>소속: 전원 고성능컴퓨팅시스템연구실</w:t>
        <w:br/>
        <w:t>발명자 선정기준: [기입]    전자동의·서명: 신규 신청에서 각 창작자가 직접 처리</w:t>
      </w:r>
    </w:p>
    <w:p>
      <w:r>
        <w:t>과제·창작자·지분은 제공된 예시와 동일하게 반영하였다. 기존 신청의 동의 표시, 전자서명, 문서번호 및 결재 이력은 승계하지 않았다.</w:t>
      </w:r>
    </w:p>
    <w:p>
      <w:r>
        <w:br w:type="page"/>
      </w:r>
    </w:p>
    <w:p>
      <w:pPr>
        <w:jc w:val="center"/>
      </w:pPr>
      <w:r>
        <w:rPr>
          <w:b/>
          <w:sz w:val="34"/>
        </w:rPr>
        <w:t>프로그램 개요서</w:t>
      </w:r>
    </w:p>
    <w:p>
      <w:r>
        <w:t>인공지능컴퓨팅연구소 초성능컴퓨팅연구본부 고성능컴퓨팅시스템연구실</w:t>
        <w:br/>
        <w:t>Tel: 042-860-6479   담당: 박경서</w:t>
      </w:r>
    </w:p>
    <w:tbl>
      <w:tblPr>
        <w:tblStyle w:val="TableGrid"/>
        <w:tblW w:type="auto" w:w="0"/>
        <w:tblLayout w:type="fixed"/>
        <w:tblLook w:firstColumn="1" w:firstRow="1" w:lastColumn="0" w:lastRow="0" w:noHBand="0" w:noVBand="1" w:val="04A0"/>
      </w:tblPr>
      <w:tblGrid>
        <w:gridCol w:w="2324"/>
        <w:gridCol w:w="7937"/>
      </w:tblGrid>
      <w:tr>
        <w:trPr>
          <w:cantSplit/>
        </w:trPr>
        <w:tc>
          <w:tcPr>
            <w:tcW w:type="dxa" w:w="2324"/>
            <w:shd w:fill="F1F3F5"/>
          </w:tcPr>
          <w:p>
            <w:r>
              <w:rPr>
                <w:sz w:val="15"/>
              </w:rPr>
              <w:t>프로그램 종류코드</w:t>
            </w:r>
          </w:p>
        </w:tc>
        <w:tc>
          <w:tcPr>
            <w:tcW w:type="dxa" w:w="7937"/>
          </w:tcPr>
          <w:p>
            <w:r>
              <w:rPr>
                <w:sz w:val="15"/>
              </w:rPr>
              <w:t>시스템 S/W &gt; 유틸리티 &gt; 기타 유틸리티 S/W</w:t>
            </w:r>
          </w:p>
        </w:tc>
      </w:tr>
      <w:tr>
        <w:trPr>
          <w:cantSplit/>
        </w:trPr>
        <w:tc>
          <w:tcPr>
            <w:tcW w:type="dxa" w:w="2324"/>
            <w:shd w:fill="F1F3F5"/>
          </w:tcPr>
          <w:p>
            <w:r>
              <w:rPr>
                <w:sz w:val="15"/>
              </w:rPr>
              <w:t>1. 적용분야</w:t>
            </w:r>
          </w:p>
        </w:tc>
        <w:tc>
          <w:tcPr>
            <w:tcW w:type="dxa" w:w="7937"/>
          </w:tcPr>
          <w:p>
            <w:r>
              <w:rPr>
                <w:sz w:val="15"/>
              </w:rPr>
              <w:t>Kubernetes 기반 LLM 추론 서비스 운영·성능 관측 및 GPU/NPU 통합 자원 관리</w:t>
            </w:r>
          </w:p>
        </w:tc>
      </w:tr>
      <w:tr>
        <w:trPr>
          <w:cantSplit/>
        </w:trPr>
        <w:tc>
          <w:tcPr>
            <w:tcW w:type="dxa" w:w="2324"/>
            <w:shd w:fill="F1F3F5"/>
          </w:tcPr>
          <w:p>
            <w:r>
              <w:rPr>
                <w:sz w:val="15"/>
              </w:rPr>
              <w:t>2. 주요내용 — 특징</w:t>
            </w:r>
          </w:p>
        </w:tc>
        <w:tc>
          <w:tcPr>
            <w:tcW w:type="dxa" w:w="7937"/>
          </w:tcPr>
          <w:p>
            <w:r>
              <w:rPr>
                <w:sz w:val="15"/>
              </w:rPr>
              <w:t>본 프로그램은 대규모 언어모델 추론 서비스의 요청 전달 경로, 모델 실행 상태 및 이종 AI 가속기 자원을 서로 연결하여 관측하고 운영하도록 구성한 터미널 기반 소프트웨어이다. Kubernetes 리소스 정보와 Prometheus 성능 지표를 수집·정규화한 뒤, Gateway, EPP, 모델 서버, GPU/NPU 사이의 관계를 따라 상태와 성능을 탐색할 수 있도록 표현한다. 이를 통해 특정 모델의 지연 증가를 요청 분배, 대기열, 캐시 사용량 및 가속기 상태와 연계하여 분석할 수 있다. 또한 동일 모델을 원본 가중치, 벤더별 컴파일 산출물, 실행 중인 배포로 구분하면서 하나의 모델 계열로 묶어, 컴파일 준비부터 배포와 운영까지의 정보를 연결한다. NVIDIA GPU, Rebellions RBLN 및 Furiosa RNGD를 공통 화면에서 관측하되 장치별 지원 지표와 컴파일 특성을 반영하며, 실제 자원 할당에 근거한 배치 가능성을 제시한다. 관측 결과를 바탕으로 선택한 대상에 운영 작업을 수행하는 흐름과 권한 모드, 사용자 확인 및 감사 기록을 결합한 점이 특징이다. 터미널 화면과 기계 판독용 JSON 출력을 함께 제공하여 운영자의 대화형 관리와 외부 자동화 도구의 상태 활용을 지원한다.</w:t>
            </w:r>
          </w:p>
        </w:tc>
      </w:tr>
      <w:tr>
        <w:trPr>
          <w:cantSplit/>
        </w:trPr>
        <w:tc>
          <w:tcPr>
            <w:tcW w:type="dxa" w:w="2324"/>
            <w:shd w:fill="F1F3F5"/>
          </w:tcPr>
          <w:p>
            <w:r>
              <w:rPr>
                <w:sz w:val="15"/>
              </w:rPr>
              <w:t>2. 주요내용 — 주요기능</w:t>
            </w:r>
          </w:p>
        </w:tc>
        <w:tc>
          <w:tcPr>
            <w:tcW w:type="dxa" w:w="7937"/>
          </w:tcPr>
          <w:p>
            <w:r>
              <w:rPr>
                <w:sz w:val="15"/>
              </w:rPr>
              <w:t>1) 추론 서비스의 계층 간 연계 조회: Gateway에서 HTTPRoute, InferencePool, EPP, 모델 서버 및 실행 노드로 이어지는 관계를 표시하고, 선택한 대상의 관련 리소스와 성능 정보를 탐색한다. 요청이 EPP를 경유하는지 우회하는지도 진단한다.</w:t>
              <w:br/>
              <w:t>2) 이종 GPU/NPU 자원 통합 관측: NVIDIA GPU, Rebellions RBLN, Furiosa RNGD의 사용률, 메모리, 온도, 전력 등 수집 가능한 지표를 장치별로 표시한다. 노드별 가속기 수량과 Kubernetes 자원 요청량을 함께 반영하여, 장치가 쉬고 있는 상태와 새 작업을 배치할 수 있는 상태를 구분한다.</w:t>
              <w:br/>
              <w:t>3) 추론 성능 및 라우팅 분석: 모델별 토큰 처리량, 요청 대기, 첫 토큰 지연(TTFT), 토큰당 지연(TPOT), 전체 응답 지연 및 KV 캐시 상태를 조회한다. EPP의 scorer·가중치·picker 설정과 파드별 요청 분배를 연결하여 보여주며, 계측 확장이 제공하는 endpoint score와 가중치 변경 가정에 따른 분석을 지원한다.</w:t>
              <w:br/>
              <w:t>4) 모델 원본·컴파일본·배포의 연계 관리: 모델 카탈로그와 공유 스토어의 산출물을 모델 계열별로 묶어 표시한다. 가중치 사전 다운로드, 벤더별 NPU 컴파일 옵션 설정, 컴파일 Job 및 서빙 배포 매니페스트 생성, 배치 대상 선택과 적용을 지원한다.</w:t>
              <w:br/>
              <w:t>5) 실행 이력 기반 운영 진단: 컴파일 진행 상태와 실패 로그를 분석하고 실행 결과, 옵션 및 확인 가능한 도구 버전을 기록한다. 축적된 이력에서 반복 실패와 성공 조건을 찾아 후속 컴파일 설정 검토에 활용한다.</w:t>
              <w:br/>
              <w:t>6) 확인 절차를 갖춘 운영 제어: 권한 모드에 따라 배포 규모 조정, 재시작·롤백, 노드 스케줄링 제한, 라우트 편집 및 리소스 삭제를 제공한다. 변경 작업은 사용자 확인을 거쳐 수행하고 대상과 결과를 감사 로그에 남긴다.</w:t>
              <w:br/>
              <w:t>7) 외부 도구 연계 및 환경 점검: 관측 상태를 텍스트와 JSON으로 출력하며, 플랫폼 전제조건 점검, 로그·YAML 조회 및 터미널 화면 기록을 지원한다.</w:t>
            </w:r>
          </w:p>
        </w:tc>
      </w:tr>
      <w:tr>
        <w:trPr>
          <w:cantSplit/>
        </w:trPr>
        <w:tc>
          <w:tcPr>
            <w:tcW w:type="dxa" w:w="2324"/>
            <w:shd w:fill="F1F3F5"/>
          </w:tcPr>
          <w:p>
            <w:r>
              <w:rPr>
                <w:sz w:val="15"/>
              </w:rPr>
              <w:t>2. 주요내용 — 사용방법</w:t>
            </w:r>
          </w:p>
        </w:tc>
        <w:tc>
          <w:tcPr>
            <w:tcW w:type="dxa" w:w="7937"/>
          </w:tcPr>
          <w:p>
            <w:r>
              <w:rPr>
                <w:sz w:val="15"/>
              </w:rPr>
              <w:t>1) 관리 호스트에 lmd-top과 kubectl을 설치하고 대상 Kubernetes 클러스터의 kubeconfig를 설정한다.</w:t>
              <w:br/>
              <w:t>2) LMD_NS에 namespace, LMD_PROM에 접근 가능한 Prometheus의 host:port를 지정한다.</w:t>
              <w:br/>
              <w:t>3) lmd-top을 실행하여 섹션·서브탭을 이동하며 서비스와 자원 상태를 확인한다.</w:t>
              <w:br/>
              <w:t>4) 운영 변경이 필요한 경우 --mode admin으로 실행하고, 대상 선택 후 매니페스트·변경 내용을 확인하여 적용한다.</w:t>
              <w:br/>
              <w:t>5) --json 또는 --snapshot으로 상태를 출력하고 --audit로 작업 이력을 확인한다.</w:t>
              <w:br/>
              <w:t>예시: LMD_NS=llm-serving LMD_PROM=127.0.0.1:9090 lmd-top</w:t>
              <w:br/>
              <w:t>예시: lmd-top --mode admin / lmd-top --json</w:t>
            </w:r>
          </w:p>
        </w:tc>
      </w:tr>
      <w:tr>
        <w:trPr>
          <w:cantSplit/>
        </w:trPr>
        <w:tc>
          <w:tcPr>
            <w:tcW w:type="dxa" w:w="2324"/>
            <w:shd w:fill="F1F3F5"/>
          </w:tcPr>
          <w:p>
            <w:r>
              <w:rPr>
                <w:sz w:val="15"/>
              </w:rPr>
              <w:t>판매구분</w:t>
            </w:r>
          </w:p>
        </w:tc>
        <w:tc>
          <w:tcPr>
            <w:tcW w:type="dxa" w:w="7937"/>
          </w:tcPr>
          <w:p>
            <w:r>
              <w:rPr>
                <w:sz w:val="15"/>
              </w:rPr>
              <w:t>상업용 (  )    비상업용 (○)</w:t>
            </w:r>
          </w:p>
        </w:tc>
      </w:tr>
      <w:tr>
        <w:trPr>
          <w:cantSplit/>
        </w:trPr>
        <w:tc>
          <w:tcPr>
            <w:tcW w:type="dxa" w:w="2324"/>
            <w:shd w:fill="F1F3F5"/>
          </w:tcPr>
          <w:p>
            <w:r>
              <w:rPr>
                <w:sz w:val="15"/>
              </w:rPr>
              <w:t>3. 사용기종</w:t>
            </w:r>
          </w:p>
        </w:tc>
        <w:tc>
          <w:tcPr>
            <w:tcW w:type="dxa" w:w="7937"/>
          </w:tcPr>
          <w:p>
            <w:r>
              <w:rPr>
                <w:sz w:val="15"/>
              </w:rPr>
              <w:t>x86_64 기반 IBM-PC 호환기종 및 ARM64(aarch64) 기반 컴퓨터·서버</w:t>
            </w:r>
          </w:p>
        </w:tc>
      </w:tr>
      <w:tr>
        <w:trPr>
          <w:cantSplit/>
        </w:trPr>
        <w:tc>
          <w:tcPr>
            <w:tcW w:type="dxa" w:w="2324"/>
            <w:shd w:fill="F1F3F5"/>
          </w:tcPr>
          <w:p>
            <w:r>
              <w:rPr>
                <w:sz w:val="15"/>
              </w:rPr>
              <w:t>4. 사용OS</w:t>
            </w:r>
          </w:p>
        </w:tc>
        <w:tc>
          <w:tcPr>
            <w:tcW w:type="dxa" w:w="7937"/>
          </w:tcPr>
          <w:p>
            <w:r>
              <w:rPr>
                <w:sz w:val="15"/>
              </w:rPr>
              <w:t>Linux, macOS</w:t>
            </w:r>
          </w:p>
        </w:tc>
      </w:tr>
      <w:tr>
        <w:trPr>
          <w:cantSplit/>
        </w:trPr>
        <w:tc>
          <w:tcPr>
            <w:tcW w:type="dxa" w:w="2324"/>
            <w:shd w:fill="F1F3F5"/>
          </w:tcPr>
          <w:p>
            <w:r>
              <w:rPr>
                <w:sz w:val="15"/>
              </w:rPr>
              <w:t>5. 사용언어</w:t>
            </w:r>
          </w:p>
        </w:tc>
        <w:tc>
          <w:tcPr>
            <w:tcW w:type="dxa" w:w="7937"/>
          </w:tcPr>
          <w:p>
            <w:r>
              <w:rPr>
                <w:sz w:val="15"/>
              </w:rPr>
              <w:t>Rust (본체), Python·Shell Script (내장 컴파일·설치·운영 recipe)</w:t>
            </w:r>
          </w:p>
        </w:tc>
      </w:tr>
      <w:tr>
        <w:trPr>
          <w:cantSplit/>
        </w:trPr>
        <w:tc>
          <w:tcPr>
            <w:tcW w:type="dxa" w:w="2324"/>
            <w:shd w:fill="F1F3F5"/>
          </w:tcPr>
          <w:p>
            <w:r>
              <w:rPr>
                <w:sz w:val="15"/>
              </w:rPr>
              <w:t>6. 필요한 프로그램</w:t>
            </w:r>
          </w:p>
        </w:tc>
        <w:tc>
          <w:tcPr>
            <w:tcW w:type="dxa" w:w="7937"/>
          </w:tcPr>
          <w:p>
            <w:r>
              <w:rPr>
                <w:sz w:val="15"/>
              </w:rPr>
              <w:t>실행: kubectl, kubeconfig 및 대상 Kubernetes·llm-d 환경, 접근 가능한 Prometheus와 관련 exporter. 소스 빌드: Rust/Cargo 및 링커. NPU 컴파일·추론 실행 시 해당 벤더 SDK·런타임과 컨테이너 이미지가 필요하며, 공유 모델 스토어 기능에는 PVC가 필요하다.</w:t>
            </w:r>
          </w:p>
        </w:tc>
      </w:tr>
      <w:tr>
        <w:trPr>
          <w:cantSplit/>
        </w:trPr>
        <w:tc>
          <w:tcPr>
            <w:tcW w:type="dxa" w:w="2324"/>
            <w:shd w:fill="F1F3F5"/>
          </w:tcPr>
          <w:p>
            <w:r>
              <w:rPr>
                <w:sz w:val="15"/>
              </w:rPr>
              <w:t>7. 규모(Byte)</w:t>
            </w:r>
          </w:p>
        </w:tc>
        <w:tc>
          <w:tcPr>
            <w:tcW w:type="dxa" w:w="7937"/>
          </w:tcPr>
          <w:p>
            <w:r>
              <w:rPr>
                <w:sz w:val="15"/>
              </w:rPr>
              <w:t>1,314,669 Byte (본체 소스 69개 파일 합계; 외부 라이브러리 및 Go 확장 제외)</w:t>
            </w:r>
          </w:p>
        </w:tc>
      </w:tr>
      <w:tr>
        <w:trPr>
          <w:cantSplit/>
        </w:trPr>
        <w:tc>
          <w:tcPr>
            <w:tcW w:type="dxa" w:w="2324"/>
            <w:shd w:fill="F1F3F5"/>
          </w:tcPr>
          <w:p>
            <w:r>
              <w:rPr>
                <w:sz w:val="15"/>
              </w:rPr>
              <w:t>8. 프로그램 형태</w:t>
            </w:r>
          </w:p>
        </w:tc>
        <w:tc>
          <w:tcPr>
            <w:tcW w:type="dxa" w:w="7937"/>
          </w:tcPr>
          <w:p>
            <w:r>
              <w:rPr>
                <w:sz w:val="15"/>
              </w:rPr>
              <w:t>소스파일 (○)    오브젝트파일 (  )    실행파일 (  )</w:t>
            </w:r>
          </w:p>
        </w:tc>
      </w:tr>
      <w:tr>
        <w:trPr>
          <w:cantSplit/>
        </w:trPr>
        <w:tc>
          <w:tcPr>
            <w:tcW w:type="dxa" w:w="2324"/>
            <w:shd w:fill="F1F3F5"/>
          </w:tcPr>
          <w:p>
            <w:r>
              <w:rPr>
                <w:sz w:val="15"/>
              </w:rPr>
              <w:t>9. 기타</w:t>
            </w:r>
          </w:p>
        </w:tc>
        <w:tc>
          <w:tcPr>
            <w:tcW w:type="dxa" w:w="7937"/>
          </w:tcPr>
          <w:p>
            <w:r>
              <w:rPr>
                <w:sz w:val="15"/>
              </w:rPr>
              <w:t>기존 수집 지표·권한·설치 구성에 따라 제공 정보와 운영 기능이 달라진다. EPP 상세 score는 해당 계측 확장 설치 시 제공된다. 소스 저장소의 라이선스는 Apache-2.0이다. 향후 계획 기능은 현재 구현 기능에 포함하지 않는다.</w:t>
            </w:r>
          </w:p>
        </w:tc>
      </w:tr>
    </w:tbl>
    <w:p>
      <w:r>
        <w:t>첨부 예정: 등록 대상 소스파일 압축본, 프로그램 시연 화면</w:t>
        <w:br/>
        <w:t>산정 근거: source-inventory.csv (파일별 행 수·Byte·SHA-256)</w:t>
      </w:r>
    </w:p>
    <w:sectPr w:rsidR="00FC693F" w:rsidRPr="0006063C" w:rsidSect="00034616">
      <w:headerReference w:type="default" r:id="rId9"/>
      <w:footerReference w:type="default" r:id="rId10"/>
      <w:pgSz w:w="11906" w:h="16838"/>
      <w:pgMar w:top="765"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작성 기준: 2026.09.28.  ·  월·일 및 새 신청번호 기입 필요</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lmd-top | 프로그램 등록 의뢰서 작성안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Noto Sans CJK KR" w:hAnsi="Noto Sans CJK KR" w:eastAsia="Noto Sans CJK KR"/>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